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Ansi="黑体"/>
          <w:color w:val="auto"/>
          <w:szCs w:val="30"/>
        </w:rPr>
      </w:pPr>
      <w:bookmarkStart w:id="0" w:name="_Toc420593626"/>
      <w:bookmarkStart w:id="1" w:name="_Toc420598113"/>
      <w:bookmarkStart w:id="2" w:name="_Toc430249741"/>
      <w:bookmarkStart w:id="3" w:name="_Toc430250644"/>
      <w:bookmarkStart w:id="4" w:name="_Toc430676916"/>
      <w:bookmarkStart w:id="5" w:name="_Toc414633737"/>
      <w:bookmarkStart w:id="6" w:name="_Toc430960225"/>
      <w:bookmarkStart w:id="347" w:name="_GoBack"/>
      <w:bookmarkEnd w:id="347"/>
      <w:r>
        <w:rPr>
          <w:rFonts w:hint="eastAsia" w:hAnsi="黑体"/>
          <w:color w:val="auto"/>
          <w:szCs w:val="30"/>
        </w:rPr>
        <w:t>附件：</w:t>
      </w:r>
    </w:p>
    <w:p>
      <w:pPr>
        <w:jc w:val="center"/>
        <w:rPr>
          <w:rFonts w:ascii="黑体" w:hAnsi="黑体" w:eastAsia="黑体"/>
          <w:b/>
          <w:color w:val="auto"/>
          <w:sz w:val="44"/>
          <w:szCs w:val="44"/>
        </w:rPr>
      </w:pPr>
    </w:p>
    <w:p>
      <w:pPr>
        <w:jc w:val="center"/>
        <w:rPr>
          <w:rFonts w:ascii="黑体" w:hAnsi="黑体" w:eastAsia="黑体"/>
          <w:b/>
          <w:color w:val="auto"/>
          <w:sz w:val="44"/>
          <w:szCs w:val="44"/>
        </w:rPr>
      </w:pPr>
    </w:p>
    <w:p>
      <w:pPr>
        <w:jc w:val="center"/>
        <w:rPr>
          <w:rFonts w:ascii="黑体" w:hAnsi="黑体" w:eastAsia="黑体"/>
          <w:b/>
          <w:color w:val="auto"/>
          <w:sz w:val="44"/>
          <w:szCs w:val="44"/>
        </w:rPr>
      </w:pPr>
    </w:p>
    <w:p>
      <w:pPr>
        <w:jc w:val="center"/>
        <w:rPr>
          <w:rFonts w:ascii="黑体" w:hAnsi="黑体" w:eastAsia="黑体"/>
          <w:b/>
          <w:color w:val="auto"/>
          <w:sz w:val="44"/>
          <w:szCs w:val="44"/>
        </w:rPr>
      </w:pPr>
    </w:p>
    <w:p>
      <w:pPr>
        <w:jc w:val="center"/>
        <w:rPr>
          <w:rFonts w:ascii="黑体" w:hAnsi="黑体" w:eastAsia="黑体"/>
          <w:b/>
          <w:color w:val="auto"/>
          <w:sz w:val="44"/>
          <w:szCs w:val="44"/>
        </w:rPr>
      </w:pPr>
    </w:p>
    <w:p>
      <w:pPr>
        <w:jc w:val="center"/>
        <w:rPr>
          <w:rFonts w:ascii="黑体" w:hAnsi="黑体" w:eastAsia="黑体"/>
          <w:b/>
          <w:color w:val="auto"/>
          <w:sz w:val="44"/>
          <w:szCs w:val="44"/>
        </w:rPr>
      </w:pPr>
    </w:p>
    <w:p>
      <w:pPr>
        <w:jc w:val="center"/>
        <w:rPr>
          <w:rFonts w:ascii="黑体" w:hAnsi="黑体" w:eastAsia="黑体"/>
          <w:b/>
          <w:color w:val="auto"/>
          <w:sz w:val="44"/>
          <w:szCs w:val="44"/>
        </w:rPr>
      </w:pPr>
    </w:p>
    <w:p>
      <w:pPr>
        <w:jc w:val="center"/>
        <w:rPr>
          <w:rFonts w:ascii="黑体" w:hAnsi="黑体" w:eastAsia="黑体"/>
          <w:b/>
          <w:color w:val="auto"/>
          <w:sz w:val="44"/>
          <w:szCs w:val="44"/>
        </w:rPr>
      </w:pPr>
      <w:r>
        <w:rPr>
          <w:rFonts w:hint="eastAsia" w:ascii="黑体" w:hAnsi="黑体" w:eastAsia="黑体"/>
          <w:b/>
          <w:color w:val="auto"/>
          <w:sz w:val="44"/>
          <w:szCs w:val="44"/>
        </w:rPr>
        <w:t>政府综合财务报告编制操作指南</w:t>
      </w:r>
    </w:p>
    <w:p>
      <w:pPr>
        <w:jc w:val="center"/>
        <w:rPr>
          <w:rFonts w:ascii="黑体" w:hAnsi="黑体" w:eastAsia="黑体"/>
          <w:b/>
          <w:color w:val="auto"/>
          <w:sz w:val="44"/>
          <w:szCs w:val="44"/>
        </w:rPr>
      </w:pPr>
    </w:p>
    <w:p>
      <w:pPr>
        <w:widowControl/>
        <w:jc w:val="center"/>
        <w:rPr>
          <w:color w:val="auto"/>
          <w:szCs w:val="30"/>
        </w:rPr>
        <w:sectPr>
          <w:headerReference r:id="rId4" w:type="default"/>
          <w:type w:val="continuous"/>
          <w:pgSz w:w="11906" w:h="16838"/>
          <w:pgMar w:top="1440" w:right="1797" w:bottom="1440" w:left="1797" w:header="851" w:footer="992" w:gutter="0"/>
          <w:pgNumType w:start="1"/>
          <w:cols w:space="720" w:num="1"/>
          <w:docGrid w:type="lines" w:linePitch="312" w:charSpace="0"/>
        </w:sectPr>
      </w:pPr>
      <w:r>
        <w:rPr>
          <w:rFonts w:hint="eastAsia"/>
          <w:color w:val="auto"/>
          <w:szCs w:val="30"/>
        </w:rPr>
        <w:t>（试行）</w:t>
      </w:r>
    </w:p>
    <w:bookmarkEnd w:id="0"/>
    <w:bookmarkEnd w:id="1"/>
    <w:bookmarkEnd w:id="2"/>
    <w:bookmarkEnd w:id="3"/>
    <w:bookmarkEnd w:id="4"/>
    <w:p>
      <w:pPr>
        <w:widowControl/>
        <w:spacing w:beforeLines="50" w:afterLines="100"/>
        <w:jc w:val="center"/>
        <w:outlineLvl w:val="0"/>
        <w:rPr>
          <w:rFonts w:asciiTheme="minorHAnsi" w:hAnsiTheme="minorHAnsi" w:eastAsiaTheme="minorEastAsia" w:cstheme="minorBidi"/>
          <w:b/>
          <w:bCs/>
          <w:caps/>
          <w:color w:val="auto"/>
          <w:kern w:val="2"/>
          <w:sz w:val="21"/>
          <w:szCs w:val="22"/>
        </w:rPr>
      </w:pPr>
      <w:bookmarkStart w:id="7" w:name="_Toc506063716"/>
      <w:bookmarkStart w:id="8" w:name="_Toc507662152"/>
      <w:bookmarkStart w:id="9" w:name="_Toc507662339"/>
      <w:r>
        <w:rPr>
          <w:rFonts w:hint="eastAsia" w:ascii="黑体" w:hAnsi="黑体" w:eastAsia="黑体"/>
          <w:b/>
          <w:color w:val="auto"/>
          <w:sz w:val="36"/>
          <w:szCs w:val="36"/>
        </w:rPr>
        <w:t>目录</w:t>
      </w:r>
      <w:bookmarkEnd w:id="7"/>
      <w:bookmarkEnd w:id="8"/>
      <w:bookmarkEnd w:id="9"/>
      <w:r>
        <w:rPr>
          <w:rFonts w:ascii="Times New Roman" w:hAnsi="Times New Roman" w:eastAsiaTheme="minorEastAsia"/>
          <w:b/>
          <w:bCs/>
          <w:caps/>
          <w:color w:val="auto"/>
          <w:sz w:val="25"/>
          <w:szCs w:val="25"/>
        </w:rPr>
        <w:fldChar w:fldCharType="begin"/>
      </w:r>
      <w:r>
        <w:rPr>
          <w:rFonts w:ascii="Times New Roman" w:hAnsi="Times New Roman" w:eastAsiaTheme="minorEastAsia"/>
          <w:color w:val="auto"/>
          <w:sz w:val="25"/>
          <w:szCs w:val="25"/>
        </w:rPr>
        <w:instrText xml:space="preserve"> TOC \o "1-2" \h \z \u </w:instrText>
      </w:r>
      <w:r>
        <w:rPr>
          <w:rFonts w:ascii="Times New Roman" w:hAnsi="Times New Roman" w:eastAsiaTheme="minorEastAsia"/>
          <w:b/>
          <w:bCs/>
          <w:caps/>
          <w:color w:val="auto"/>
          <w:sz w:val="25"/>
          <w:szCs w:val="25"/>
        </w:rPr>
        <w:fldChar w:fldCharType="separate"/>
      </w:r>
    </w:p>
    <w:p>
      <w:pPr>
        <w:pStyle w:val="23"/>
        <w:tabs>
          <w:tab w:val="left" w:pos="900"/>
          <w:tab w:val="right" w:leader="dot" w:pos="8296"/>
        </w:tabs>
        <w:spacing w:before="100" w:after="100"/>
        <w:rPr>
          <w:rFonts w:ascii="Times New Roman" w:hAnsi="Times New Roman" w:eastAsia="黑体"/>
          <w:b w:val="0"/>
          <w:bCs w:val="0"/>
          <w:caps w:val="0"/>
          <w:color w:val="auto"/>
          <w:kern w:val="2"/>
          <w:sz w:val="23"/>
          <w:szCs w:val="23"/>
        </w:rPr>
      </w:pPr>
      <w:r>
        <w:fldChar w:fldCharType="begin"/>
      </w:r>
      <w:r>
        <w:instrText xml:space="preserve"> HYPERLINK \l "_Toc507662340" </w:instrText>
      </w:r>
      <w:r>
        <w:fldChar w:fldCharType="separate"/>
      </w:r>
      <w:r>
        <w:rPr>
          <w:rStyle w:val="36"/>
          <w:rFonts w:ascii="Times New Roman" w:hAnsi="Times New Roman" w:eastAsia="黑体"/>
          <w:sz w:val="23"/>
          <w:szCs w:val="23"/>
        </w:rPr>
        <w:t>第一章</w:t>
      </w:r>
      <w:r>
        <w:rPr>
          <w:rFonts w:ascii="Times New Roman" w:hAnsi="Times New Roman" w:eastAsia="黑体"/>
          <w:b w:val="0"/>
          <w:bCs w:val="0"/>
          <w:caps w:val="0"/>
          <w:color w:val="auto"/>
          <w:kern w:val="2"/>
          <w:sz w:val="23"/>
          <w:szCs w:val="23"/>
        </w:rPr>
        <w:tab/>
      </w:r>
      <w:r>
        <w:rPr>
          <w:rStyle w:val="36"/>
          <w:rFonts w:ascii="Times New Roman" w:hAnsi="Times New Roman" w:eastAsia="黑体"/>
          <w:sz w:val="23"/>
          <w:szCs w:val="23"/>
        </w:rPr>
        <w:t>总则</w:t>
      </w:r>
      <w:r>
        <w:rPr>
          <w:rFonts w:ascii="Times New Roman" w:hAnsi="Times New Roman" w:eastAsia="黑体"/>
          <w:sz w:val="23"/>
          <w:szCs w:val="23"/>
        </w:rPr>
        <w:tab/>
      </w:r>
      <w:r>
        <w:rPr>
          <w:rFonts w:ascii="Times New Roman" w:hAnsi="Times New Roman" w:eastAsia="黑体"/>
          <w:sz w:val="23"/>
          <w:szCs w:val="23"/>
        </w:rPr>
        <w:fldChar w:fldCharType="begin"/>
      </w:r>
      <w:r>
        <w:rPr>
          <w:rFonts w:ascii="Times New Roman" w:hAnsi="Times New Roman" w:eastAsia="黑体"/>
          <w:sz w:val="23"/>
          <w:szCs w:val="23"/>
        </w:rPr>
        <w:instrText xml:space="preserve"> PAGEREF _Toc507662340 \h </w:instrText>
      </w:r>
      <w:r>
        <w:rPr>
          <w:rFonts w:ascii="Times New Roman" w:hAnsi="Times New Roman" w:eastAsia="黑体"/>
          <w:sz w:val="23"/>
          <w:szCs w:val="23"/>
        </w:rPr>
        <w:fldChar w:fldCharType="separate"/>
      </w:r>
      <w:r>
        <w:rPr>
          <w:rFonts w:ascii="Times New Roman" w:hAnsi="Times New Roman" w:eastAsia="黑体"/>
          <w:sz w:val="23"/>
          <w:szCs w:val="23"/>
        </w:rPr>
        <w:t>2</w:t>
      </w:r>
      <w:r>
        <w:rPr>
          <w:rFonts w:ascii="Times New Roman" w:hAnsi="Times New Roman" w:eastAsia="黑体"/>
          <w:sz w:val="23"/>
          <w:szCs w:val="23"/>
        </w:rPr>
        <w:fldChar w:fldCharType="end"/>
      </w:r>
      <w:r>
        <w:rPr>
          <w:rFonts w:ascii="Times New Roman" w:hAnsi="Times New Roman" w:eastAsia="黑体"/>
          <w:sz w:val="23"/>
          <w:szCs w:val="23"/>
        </w:rPr>
        <w:fldChar w:fldCharType="end"/>
      </w:r>
    </w:p>
    <w:p>
      <w:pPr>
        <w:pStyle w:val="23"/>
        <w:tabs>
          <w:tab w:val="left" w:pos="900"/>
          <w:tab w:val="right" w:leader="dot" w:pos="8296"/>
        </w:tabs>
        <w:spacing w:before="100" w:after="100"/>
        <w:rPr>
          <w:rFonts w:ascii="Times New Roman" w:hAnsi="Times New Roman" w:eastAsia="黑体"/>
          <w:b w:val="0"/>
          <w:bCs w:val="0"/>
          <w:caps w:val="0"/>
          <w:color w:val="auto"/>
          <w:kern w:val="2"/>
          <w:sz w:val="23"/>
          <w:szCs w:val="23"/>
        </w:rPr>
      </w:pPr>
      <w:r>
        <w:fldChar w:fldCharType="begin"/>
      </w:r>
      <w:r>
        <w:instrText xml:space="preserve"> HYPERLINK \l "_Toc507662341" </w:instrText>
      </w:r>
      <w:r>
        <w:fldChar w:fldCharType="separate"/>
      </w:r>
      <w:r>
        <w:rPr>
          <w:rStyle w:val="36"/>
          <w:rFonts w:ascii="Times New Roman" w:hAnsi="Times New Roman" w:eastAsia="黑体"/>
          <w:sz w:val="23"/>
          <w:szCs w:val="23"/>
        </w:rPr>
        <w:t>第二章</w:t>
      </w:r>
      <w:r>
        <w:rPr>
          <w:rFonts w:ascii="Times New Roman" w:hAnsi="Times New Roman" w:eastAsia="黑体"/>
          <w:b w:val="0"/>
          <w:bCs w:val="0"/>
          <w:caps w:val="0"/>
          <w:color w:val="auto"/>
          <w:kern w:val="2"/>
          <w:sz w:val="23"/>
          <w:szCs w:val="23"/>
        </w:rPr>
        <w:tab/>
      </w:r>
      <w:r>
        <w:rPr>
          <w:rStyle w:val="36"/>
          <w:rFonts w:ascii="Times New Roman" w:hAnsi="Times New Roman" w:eastAsia="黑体"/>
          <w:sz w:val="23"/>
          <w:szCs w:val="23"/>
        </w:rPr>
        <w:t>政府综合会计报表项目</w:t>
      </w:r>
      <w:r>
        <w:rPr>
          <w:rFonts w:ascii="Times New Roman" w:hAnsi="Times New Roman" w:eastAsia="黑体"/>
          <w:sz w:val="23"/>
          <w:szCs w:val="23"/>
        </w:rPr>
        <w:tab/>
      </w:r>
      <w:r>
        <w:rPr>
          <w:rFonts w:ascii="Times New Roman" w:hAnsi="Times New Roman" w:eastAsia="黑体"/>
          <w:sz w:val="23"/>
          <w:szCs w:val="23"/>
        </w:rPr>
        <w:fldChar w:fldCharType="begin"/>
      </w:r>
      <w:r>
        <w:rPr>
          <w:rFonts w:ascii="Times New Roman" w:hAnsi="Times New Roman" w:eastAsia="黑体"/>
          <w:sz w:val="23"/>
          <w:szCs w:val="23"/>
        </w:rPr>
        <w:instrText xml:space="preserve"> PAGEREF _Toc507662341 \h </w:instrText>
      </w:r>
      <w:r>
        <w:rPr>
          <w:rFonts w:ascii="Times New Roman" w:hAnsi="Times New Roman" w:eastAsia="黑体"/>
          <w:sz w:val="23"/>
          <w:szCs w:val="23"/>
        </w:rPr>
        <w:fldChar w:fldCharType="separate"/>
      </w:r>
      <w:r>
        <w:rPr>
          <w:rFonts w:ascii="Times New Roman" w:hAnsi="Times New Roman" w:eastAsia="黑体"/>
          <w:sz w:val="23"/>
          <w:szCs w:val="23"/>
        </w:rPr>
        <w:t>3</w:t>
      </w:r>
      <w:r>
        <w:rPr>
          <w:rFonts w:ascii="Times New Roman" w:hAnsi="Times New Roman" w:eastAsia="黑体"/>
          <w:sz w:val="23"/>
          <w:szCs w:val="23"/>
        </w:rPr>
        <w:fldChar w:fldCharType="end"/>
      </w:r>
      <w:r>
        <w:rPr>
          <w:rFonts w:ascii="Times New Roman" w:hAnsi="Times New Roman" w:eastAsia="黑体"/>
          <w:sz w:val="23"/>
          <w:szCs w:val="23"/>
        </w:rPr>
        <w:fldChar w:fldCharType="end"/>
      </w:r>
    </w:p>
    <w:p>
      <w:pPr>
        <w:pStyle w:val="28"/>
        <w:tabs>
          <w:tab w:val="left" w:pos="1200"/>
          <w:tab w:val="right" w:leader="dot" w:pos="8296"/>
        </w:tabs>
        <w:spacing w:before="60" w:after="60"/>
        <w:ind w:left="301"/>
        <w:rPr>
          <w:rFonts w:ascii="Times New Roman" w:hAnsi="Times New Roman" w:eastAsiaTheme="minorEastAsia"/>
          <w:smallCaps w:val="0"/>
          <w:color w:val="auto"/>
          <w:kern w:val="2"/>
          <w:sz w:val="23"/>
          <w:szCs w:val="23"/>
        </w:rPr>
      </w:pPr>
      <w:r>
        <w:fldChar w:fldCharType="begin"/>
      </w:r>
      <w:r>
        <w:instrText xml:space="preserve"> HYPERLINK \l "_Toc507662342" </w:instrText>
      </w:r>
      <w:r>
        <w:fldChar w:fldCharType="separate"/>
      </w:r>
      <w:r>
        <w:rPr>
          <w:rStyle w:val="36"/>
          <w:rFonts w:ascii="Times New Roman" w:hAnsi="Times New Roman"/>
          <w:sz w:val="23"/>
          <w:szCs w:val="23"/>
        </w:rPr>
        <w:t>第一节</w:t>
      </w:r>
      <w:r>
        <w:rPr>
          <w:rFonts w:ascii="Times New Roman" w:hAnsi="Times New Roman" w:eastAsiaTheme="minorEastAsia"/>
          <w:smallCaps w:val="0"/>
          <w:color w:val="auto"/>
          <w:kern w:val="2"/>
          <w:sz w:val="23"/>
          <w:szCs w:val="23"/>
        </w:rPr>
        <w:tab/>
      </w:r>
      <w:r>
        <w:rPr>
          <w:rStyle w:val="36"/>
          <w:rFonts w:ascii="Times New Roman" w:hAnsi="Times New Roman"/>
          <w:sz w:val="23"/>
          <w:szCs w:val="23"/>
        </w:rPr>
        <w:t>资产负债表项目</w:t>
      </w:r>
      <w:r>
        <w:rPr>
          <w:rFonts w:ascii="Times New Roman" w:hAnsi="Times New Roman"/>
          <w:sz w:val="23"/>
          <w:szCs w:val="23"/>
        </w:rPr>
        <w:tab/>
      </w:r>
      <w:r>
        <w:rPr>
          <w:rFonts w:ascii="Times New Roman" w:hAnsi="Times New Roman"/>
          <w:sz w:val="23"/>
          <w:szCs w:val="23"/>
        </w:rPr>
        <w:fldChar w:fldCharType="begin"/>
      </w:r>
      <w:r>
        <w:rPr>
          <w:rFonts w:ascii="Times New Roman" w:hAnsi="Times New Roman"/>
          <w:sz w:val="23"/>
          <w:szCs w:val="23"/>
        </w:rPr>
        <w:instrText xml:space="preserve"> PAGEREF _Toc507662342 \h </w:instrText>
      </w:r>
      <w:r>
        <w:rPr>
          <w:rFonts w:ascii="Times New Roman" w:hAnsi="Times New Roman"/>
          <w:sz w:val="23"/>
          <w:szCs w:val="23"/>
        </w:rPr>
        <w:fldChar w:fldCharType="separate"/>
      </w:r>
      <w:r>
        <w:rPr>
          <w:rFonts w:ascii="Times New Roman" w:hAnsi="Times New Roman"/>
          <w:sz w:val="23"/>
          <w:szCs w:val="23"/>
        </w:rPr>
        <w:t>3</w:t>
      </w:r>
      <w:r>
        <w:rPr>
          <w:rFonts w:ascii="Times New Roman" w:hAnsi="Times New Roman"/>
          <w:sz w:val="23"/>
          <w:szCs w:val="23"/>
        </w:rPr>
        <w:fldChar w:fldCharType="end"/>
      </w:r>
      <w:r>
        <w:rPr>
          <w:rFonts w:ascii="Times New Roman" w:hAnsi="Times New Roman"/>
          <w:sz w:val="23"/>
          <w:szCs w:val="23"/>
        </w:rPr>
        <w:fldChar w:fldCharType="end"/>
      </w:r>
    </w:p>
    <w:p>
      <w:pPr>
        <w:pStyle w:val="28"/>
        <w:tabs>
          <w:tab w:val="left" w:pos="1200"/>
          <w:tab w:val="right" w:leader="dot" w:pos="8296"/>
        </w:tabs>
        <w:spacing w:before="60" w:after="60"/>
        <w:ind w:left="301"/>
        <w:rPr>
          <w:rStyle w:val="36"/>
          <w:sz w:val="23"/>
          <w:szCs w:val="23"/>
        </w:rPr>
      </w:pPr>
      <w:r>
        <w:fldChar w:fldCharType="begin"/>
      </w:r>
      <w:r>
        <w:instrText xml:space="preserve"> HYPERLINK \l "_Toc507662343" </w:instrText>
      </w:r>
      <w:r>
        <w:fldChar w:fldCharType="separate"/>
      </w:r>
      <w:r>
        <w:rPr>
          <w:rStyle w:val="36"/>
          <w:rFonts w:ascii="Times New Roman" w:hAnsi="Times New Roman"/>
          <w:sz w:val="23"/>
          <w:szCs w:val="23"/>
        </w:rPr>
        <w:t>第二节</w:t>
      </w:r>
      <w:r>
        <w:rPr>
          <w:rStyle w:val="36"/>
          <w:sz w:val="23"/>
          <w:szCs w:val="23"/>
        </w:rPr>
        <w:tab/>
      </w:r>
      <w:r>
        <w:rPr>
          <w:rStyle w:val="36"/>
          <w:rFonts w:ascii="Times New Roman" w:hAnsi="Times New Roman"/>
          <w:sz w:val="23"/>
          <w:szCs w:val="23"/>
        </w:rPr>
        <w:t>收入费用表项目</w:t>
      </w:r>
      <w:r>
        <w:rPr>
          <w:rStyle w:val="36"/>
          <w:sz w:val="23"/>
          <w:szCs w:val="23"/>
        </w:rPr>
        <w:tab/>
      </w:r>
      <w:r>
        <w:rPr>
          <w:rStyle w:val="36"/>
          <w:sz w:val="23"/>
          <w:szCs w:val="23"/>
        </w:rPr>
        <w:fldChar w:fldCharType="begin"/>
      </w:r>
      <w:r>
        <w:rPr>
          <w:rStyle w:val="36"/>
          <w:sz w:val="23"/>
          <w:szCs w:val="23"/>
        </w:rPr>
        <w:instrText xml:space="preserve"> PAGEREF _Toc507662343 \h </w:instrText>
      </w:r>
      <w:r>
        <w:rPr>
          <w:rStyle w:val="36"/>
          <w:sz w:val="23"/>
          <w:szCs w:val="23"/>
        </w:rPr>
        <w:fldChar w:fldCharType="separate"/>
      </w:r>
      <w:r>
        <w:rPr>
          <w:rStyle w:val="36"/>
          <w:sz w:val="23"/>
          <w:szCs w:val="23"/>
        </w:rPr>
        <w:t>6</w:t>
      </w:r>
      <w:r>
        <w:rPr>
          <w:rStyle w:val="36"/>
          <w:sz w:val="23"/>
          <w:szCs w:val="23"/>
        </w:rPr>
        <w:fldChar w:fldCharType="end"/>
      </w:r>
      <w:r>
        <w:rPr>
          <w:rStyle w:val="36"/>
          <w:sz w:val="23"/>
          <w:szCs w:val="23"/>
        </w:rPr>
        <w:fldChar w:fldCharType="end"/>
      </w:r>
    </w:p>
    <w:p>
      <w:pPr>
        <w:pStyle w:val="28"/>
        <w:tabs>
          <w:tab w:val="left" w:pos="1200"/>
          <w:tab w:val="right" w:leader="dot" w:pos="8296"/>
        </w:tabs>
        <w:spacing w:before="60" w:after="60"/>
        <w:ind w:left="301"/>
        <w:rPr>
          <w:rStyle w:val="36"/>
          <w:sz w:val="23"/>
          <w:szCs w:val="23"/>
        </w:rPr>
      </w:pPr>
      <w:r>
        <w:fldChar w:fldCharType="begin"/>
      </w:r>
      <w:r>
        <w:instrText xml:space="preserve"> HYPERLINK \l "_Toc507662344" </w:instrText>
      </w:r>
      <w:r>
        <w:fldChar w:fldCharType="separate"/>
      </w:r>
      <w:r>
        <w:rPr>
          <w:rStyle w:val="36"/>
          <w:rFonts w:ascii="Times New Roman" w:hAnsi="Times New Roman"/>
          <w:sz w:val="23"/>
          <w:szCs w:val="23"/>
        </w:rPr>
        <w:t>第三节</w:t>
      </w:r>
      <w:r>
        <w:rPr>
          <w:rStyle w:val="36"/>
          <w:sz w:val="23"/>
          <w:szCs w:val="23"/>
        </w:rPr>
        <w:tab/>
      </w:r>
      <w:r>
        <w:rPr>
          <w:rStyle w:val="36"/>
          <w:rFonts w:ascii="Times New Roman" w:hAnsi="Times New Roman"/>
          <w:sz w:val="23"/>
          <w:szCs w:val="23"/>
        </w:rPr>
        <w:t>当期盈余与预算结余差异表项目</w:t>
      </w:r>
      <w:r>
        <w:rPr>
          <w:rStyle w:val="36"/>
          <w:sz w:val="23"/>
          <w:szCs w:val="23"/>
        </w:rPr>
        <w:tab/>
      </w:r>
      <w:r>
        <w:rPr>
          <w:rStyle w:val="36"/>
          <w:sz w:val="23"/>
          <w:szCs w:val="23"/>
        </w:rPr>
        <w:fldChar w:fldCharType="begin"/>
      </w:r>
      <w:r>
        <w:rPr>
          <w:rStyle w:val="36"/>
          <w:sz w:val="23"/>
          <w:szCs w:val="23"/>
        </w:rPr>
        <w:instrText xml:space="preserve"> PAGEREF _Toc507662344 \h </w:instrText>
      </w:r>
      <w:r>
        <w:rPr>
          <w:rStyle w:val="36"/>
          <w:sz w:val="23"/>
          <w:szCs w:val="23"/>
        </w:rPr>
        <w:fldChar w:fldCharType="separate"/>
      </w:r>
      <w:r>
        <w:rPr>
          <w:rStyle w:val="36"/>
          <w:sz w:val="23"/>
          <w:szCs w:val="23"/>
        </w:rPr>
        <w:t>8</w:t>
      </w:r>
      <w:r>
        <w:rPr>
          <w:rStyle w:val="36"/>
          <w:sz w:val="23"/>
          <w:szCs w:val="23"/>
        </w:rPr>
        <w:fldChar w:fldCharType="end"/>
      </w:r>
      <w:r>
        <w:rPr>
          <w:rStyle w:val="36"/>
          <w:sz w:val="23"/>
          <w:szCs w:val="23"/>
        </w:rPr>
        <w:fldChar w:fldCharType="end"/>
      </w:r>
    </w:p>
    <w:p>
      <w:pPr>
        <w:pStyle w:val="23"/>
        <w:tabs>
          <w:tab w:val="left" w:pos="900"/>
          <w:tab w:val="right" w:leader="dot" w:pos="8296"/>
        </w:tabs>
        <w:spacing w:before="100" w:after="100"/>
        <w:rPr>
          <w:rFonts w:ascii="Times New Roman" w:hAnsi="Times New Roman" w:eastAsia="黑体"/>
          <w:b w:val="0"/>
          <w:bCs w:val="0"/>
          <w:caps w:val="0"/>
          <w:color w:val="auto"/>
          <w:kern w:val="2"/>
          <w:sz w:val="23"/>
          <w:szCs w:val="23"/>
        </w:rPr>
      </w:pPr>
      <w:r>
        <w:fldChar w:fldCharType="begin"/>
      </w:r>
      <w:r>
        <w:instrText xml:space="preserve"> HYPERLINK \l "_Toc507662345" </w:instrText>
      </w:r>
      <w:r>
        <w:fldChar w:fldCharType="separate"/>
      </w:r>
      <w:r>
        <w:rPr>
          <w:rStyle w:val="36"/>
          <w:rFonts w:ascii="Times New Roman" w:hAnsi="Times New Roman" w:eastAsia="黑体"/>
          <w:kern w:val="0"/>
          <w:sz w:val="23"/>
          <w:szCs w:val="23"/>
        </w:rPr>
        <w:t>第三章</w:t>
      </w:r>
      <w:r>
        <w:rPr>
          <w:rFonts w:ascii="Times New Roman" w:hAnsi="Times New Roman" w:eastAsia="黑体"/>
          <w:b w:val="0"/>
          <w:bCs w:val="0"/>
          <w:caps w:val="0"/>
          <w:color w:val="auto"/>
          <w:kern w:val="2"/>
          <w:sz w:val="23"/>
          <w:szCs w:val="23"/>
        </w:rPr>
        <w:tab/>
      </w:r>
      <w:r>
        <w:rPr>
          <w:rStyle w:val="36"/>
          <w:rFonts w:ascii="Times New Roman" w:hAnsi="Times New Roman" w:eastAsia="黑体"/>
          <w:kern w:val="0"/>
          <w:sz w:val="23"/>
          <w:szCs w:val="23"/>
        </w:rPr>
        <w:t>政府综合会计报表编制</w:t>
      </w:r>
      <w:r>
        <w:rPr>
          <w:rFonts w:ascii="Times New Roman" w:hAnsi="Times New Roman" w:eastAsia="黑体"/>
          <w:sz w:val="23"/>
          <w:szCs w:val="23"/>
        </w:rPr>
        <w:tab/>
      </w:r>
      <w:r>
        <w:rPr>
          <w:rFonts w:ascii="Times New Roman" w:hAnsi="Times New Roman" w:eastAsia="黑体"/>
          <w:sz w:val="23"/>
          <w:szCs w:val="23"/>
        </w:rPr>
        <w:fldChar w:fldCharType="begin"/>
      </w:r>
      <w:r>
        <w:rPr>
          <w:rFonts w:ascii="Times New Roman" w:hAnsi="Times New Roman" w:eastAsia="黑体"/>
          <w:sz w:val="23"/>
          <w:szCs w:val="23"/>
        </w:rPr>
        <w:instrText xml:space="preserve"> PAGEREF _Toc507662345 \h </w:instrText>
      </w:r>
      <w:r>
        <w:rPr>
          <w:rFonts w:ascii="Times New Roman" w:hAnsi="Times New Roman" w:eastAsia="黑体"/>
          <w:sz w:val="23"/>
          <w:szCs w:val="23"/>
        </w:rPr>
        <w:fldChar w:fldCharType="separate"/>
      </w:r>
      <w:r>
        <w:rPr>
          <w:rFonts w:ascii="Times New Roman" w:hAnsi="Times New Roman" w:eastAsia="黑体"/>
          <w:sz w:val="23"/>
          <w:szCs w:val="23"/>
        </w:rPr>
        <w:t>9</w:t>
      </w:r>
      <w:r>
        <w:rPr>
          <w:rFonts w:ascii="Times New Roman" w:hAnsi="Times New Roman" w:eastAsia="黑体"/>
          <w:sz w:val="23"/>
          <w:szCs w:val="23"/>
        </w:rPr>
        <w:fldChar w:fldCharType="end"/>
      </w:r>
      <w:r>
        <w:rPr>
          <w:rFonts w:ascii="Times New Roman" w:hAnsi="Times New Roman" w:eastAsia="黑体"/>
          <w:sz w:val="23"/>
          <w:szCs w:val="23"/>
        </w:rPr>
        <w:fldChar w:fldCharType="end"/>
      </w:r>
    </w:p>
    <w:p>
      <w:pPr>
        <w:pStyle w:val="28"/>
        <w:tabs>
          <w:tab w:val="left" w:pos="1200"/>
          <w:tab w:val="right" w:leader="dot" w:pos="8296"/>
        </w:tabs>
        <w:spacing w:before="60" w:after="60"/>
        <w:ind w:left="301"/>
        <w:rPr>
          <w:rFonts w:ascii="Times New Roman" w:hAnsi="Times New Roman" w:eastAsiaTheme="minorEastAsia"/>
          <w:smallCaps w:val="0"/>
          <w:color w:val="auto"/>
          <w:kern w:val="2"/>
          <w:sz w:val="23"/>
          <w:szCs w:val="23"/>
        </w:rPr>
      </w:pPr>
      <w:r>
        <w:fldChar w:fldCharType="begin"/>
      </w:r>
      <w:r>
        <w:instrText xml:space="preserve"> HYPERLINK \l "_Toc507662346" </w:instrText>
      </w:r>
      <w:r>
        <w:fldChar w:fldCharType="separate"/>
      </w:r>
      <w:r>
        <w:rPr>
          <w:rStyle w:val="36"/>
          <w:rFonts w:ascii="Times New Roman" w:hAnsi="Times New Roman"/>
          <w:sz w:val="23"/>
          <w:szCs w:val="23"/>
        </w:rPr>
        <w:t>第一节</w:t>
      </w:r>
      <w:r>
        <w:rPr>
          <w:rFonts w:ascii="Times New Roman" w:hAnsi="Times New Roman" w:eastAsiaTheme="minorEastAsia"/>
          <w:smallCaps w:val="0"/>
          <w:color w:val="auto"/>
          <w:kern w:val="2"/>
          <w:sz w:val="23"/>
          <w:szCs w:val="23"/>
        </w:rPr>
        <w:tab/>
      </w:r>
      <w:r>
        <w:rPr>
          <w:rStyle w:val="36"/>
          <w:rFonts w:ascii="Times New Roman" w:hAnsi="Times New Roman"/>
          <w:sz w:val="23"/>
          <w:szCs w:val="23"/>
        </w:rPr>
        <w:t>政府综合会计报表的数据来源</w:t>
      </w:r>
      <w:r>
        <w:rPr>
          <w:rFonts w:ascii="Times New Roman" w:hAnsi="Times New Roman"/>
          <w:sz w:val="23"/>
          <w:szCs w:val="23"/>
        </w:rPr>
        <w:tab/>
      </w:r>
      <w:r>
        <w:rPr>
          <w:rFonts w:ascii="Times New Roman" w:hAnsi="Times New Roman"/>
          <w:sz w:val="23"/>
          <w:szCs w:val="23"/>
        </w:rPr>
        <w:fldChar w:fldCharType="begin"/>
      </w:r>
      <w:r>
        <w:rPr>
          <w:rFonts w:ascii="Times New Roman" w:hAnsi="Times New Roman"/>
          <w:sz w:val="23"/>
          <w:szCs w:val="23"/>
        </w:rPr>
        <w:instrText xml:space="preserve"> PAGEREF _Toc507662346 \h </w:instrText>
      </w:r>
      <w:r>
        <w:rPr>
          <w:rFonts w:ascii="Times New Roman" w:hAnsi="Times New Roman"/>
          <w:sz w:val="23"/>
          <w:szCs w:val="23"/>
        </w:rPr>
        <w:fldChar w:fldCharType="separate"/>
      </w:r>
      <w:r>
        <w:rPr>
          <w:rFonts w:ascii="Times New Roman" w:hAnsi="Times New Roman"/>
          <w:sz w:val="23"/>
          <w:szCs w:val="23"/>
        </w:rPr>
        <w:t>10</w:t>
      </w:r>
      <w:r>
        <w:rPr>
          <w:rFonts w:ascii="Times New Roman" w:hAnsi="Times New Roman"/>
          <w:sz w:val="23"/>
          <w:szCs w:val="23"/>
        </w:rPr>
        <w:fldChar w:fldCharType="end"/>
      </w:r>
      <w:r>
        <w:rPr>
          <w:rFonts w:ascii="Times New Roman" w:hAnsi="Times New Roman"/>
          <w:sz w:val="23"/>
          <w:szCs w:val="23"/>
        </w:rPr>
        <w:fldChar w:fldCharType="end"/>
      </w:r>
    </w:p>
    <w:p>
      <w:pPr>
        <w:pStyle w:val="28"/>
        <w:tabs>
          <w:tab w:val="left" w:pos="1200"/>
          <w:tab w:val="right" w:leader="dot" w:pos="8296"/>
        </w:tabs>
        <w:spacing w:before="60" w:after="60"/>
        <w:ind w:left="301"/>
        <w:rPr>
          <w:rFonts w:ascii="Times New Roman" w:hAnsi="Times New Roman" w:eastAsiaTheme="minorEastAsia"/>
          <w:smallCaps w:val="0"/>
          <w:color w:val="auto"/>
          <w:kern w:val="2"/>
          <w:sz w:val="23"/>
          <w:szCs w:val="23"/>
        </w:rPr>
      </w:pPr>
      <w:r>
        <w:fldChar w:fldCharType="begin"/>
      </w:r>
      <w:r>
        <w:instrText xml:space="preserve"> HYPERLINK \l "_Toc507662347" </w:instrText>
      </w:r>
      <w:r>
        <w:fldChar w:fldCharType="separate"/>
      </w:r>
      <w:r>
        <w:rPr>
          <w:rStyle w:val="36"/>
          <w:rFonts w:ascii="Times New Roman" w:hAnsi="Times New Roman"/>
          <w:sz w:val="23"/>
          <w:szCs w:val="23"/>
        </w:rPr>
        <w:t>第二节</w:t>
      </w:r>
      <w:r>
        <w:rPr>
          <w:rFonts w:ascii="Times New Roman" w:hAnsi="Times New Roman" w:eastAsiaTheme="minorEastAsia"/>
          <w:smallCaps w:val="0"/>
          <w:color w:val="auto"/>
          <w:kern w:val="2"/>
          <w:sz w:val="23"/>
          <w:szCs w:val="23"/>
        </w:rPr>
        <w:tab/>
      </w:r>
      <w:r>
        <w:rPr>
          <w:rStyle w:val="36"/>
          <w:rFonts w:ascii="Times New Roman" w:hAnsi="Times New Roman"/>
          <w:sz w:val="23"/>
          <w:szCs w:val="23"/>
        </w:rPr>
        <w:t>资产负债表和收入费用表编制</w:t>
      </w:r>
      <w:r>
        <w:rPr>
          <w:rFonts w:ascii="Times New Roman" w:hAnsi="Times New Roman"/>
          <w:sz w:val="23"/>
          <w:szCs w:val="23"/>
        </w:rPr>
        <w:tab/>
      </w:r>
      <w:r>
        <w:rPr>
          <w:rFonts w:ascii="Times New Roman" w:hAnsi="Times New Roman"/>
          <w:sz w:val="23"/>
          <w:szCs w:val="23"/>
        </w:rPr>
        <w:fldChar w:fldCharType="begin"/>
      </w:r>
      <w:r>
        <w:rPr>
          <w:rFonts w:ascii="Times New Roman" w:hAnsi="Times New Roman"/>
          <w:sz w:val="23"/>
          <w:szCs w:val="23"/>
        </w:rPr>
        <w:instrText xml:space="preserve"> PAGEREF _Toc507662347 \h </w:instrText>
      </w:r>
      <w:r>
        <w:rPr>
          <w:rFonts w:ascii="Times New Roman" w:hAnsi="Times New Roman"/>
          <w:sz w:val="23"/>
          <w:szCs w:val="23"/>
        </w:rPr>
        <w:fldChar w:fldCharType="separate"/>
      </w:r>
      <w:r>
        <w:rPr>
          <w:rFonts w:ascii="Times New Roman" w:hAnsi="Times New Roman"/>
          <w:sz w:val="23"/>
          <w:szCs w:val="23"/>
        </w:rPr>
        <w:t>10</w:t>
      </w:r>
      <w:r>
        <w:rPr>
          <w:rFonts w:ascii="Times New Roman" w:hAnsi="Times New Roman"/>
          <w:sz w:val="23"/>
          <w:szCs w:val="23"/>
        </w:rPr>
        <w:fldChar w:fldCharType="end"/>
      </w:r>
      <w:r>
        <w:rPr>
          <w:rFonts w:ascii="Times New Roman" w:hAnsi="Times New Roman"/>
          <w:sz w:val="23"/>
          <w:szCs w:val="23"/>
        </w:rPr>
        <w:fldChar w:fldCharType="end"/>
      </w:r>
    </w:p>
    <w:p>
      <w:pPr>
        <w:pStyle w:val="28"/>
        <w:tabs>
          <w:tab w:val="left" w:pos="1200"/>
          <w:tab w:val="right" w:leader="dot" w:pos="8296"/>
        </w:tabs>
        <w:spacing w:before="60" w:after="60"/>
        <w:ind w:left="301"/>
        <w:rPr>
          <w:rFonts w:ascii="Times New Roman" w:hAnsi="Times New Roman" w:eastAsiaTheme="minorEastAsia"/>
          <w:smallCaps w:val="0"/>
          <w:color w:val="auto"/>
          <w:kern w:val="2"/>
          <w:sz w:val="23"/>
          <w:szCs w:val="23"/>
        </w:rPr>
      </w:pPr>
      <w:r>
        <w:fldChar w:fldCharType="begin"/>
      </w:r>
      <w:r>
        <w:instrText xml:space="preserve"> HYPERLINK \l "_Toc507662348" </w:instrText>
      </w:r>
      <w:r>
        <w:fldChar w:fldCharType="separate"/>
      </w:r>
      <w:r>
        <w:rPr>
          <w:rStyle w:val="36"/>
          <w:rFonts w:ascii="Times New Roman" w:hAnsi="Times New Roman"/>
          <w:kern w:val="0"/>
          <w:sz w:val="23"/>
          <w:szCs w:val="23"/>
        </w:rPr>
        <w:t>第三节</w:t>
      </w:r>
      <w:r>
        <w:rPr>
          <w:rFonts w:ascii="Times New Roman" w:hAnsi="Times New Roman" w:eastAsiaTheme="minorEastAsia"/>
          <w:smallCaps w:val="0"/>
          <w:color w:val="auto"/>
          <w:kern w:val="2"/>
          <w:sz w:val="23"/>
          <w:szCs w:val="23"/>
        </w:rPr>
        <w:tab/>
      </w:r>
      <w:r>
        <w:rPr>
          <w:rStyle w:val="36"/>
          <w:rFonts w:ascii="Times New Roman" w:hAnsi="Times New Roman"/>
          <w:kern w:val="0"/>
          <w:sz w:val="23"/>
          <w:szCs w:val="23"/>
        </w:rPr>
        <w:t>当期盈余与预算结余差异表编制</w:t>
      </w:r>
      <w:r>
        <w:rPr>
          <w:rFonts w:ascii="Times New Roman" w:hAnsi="Times New Roman"/>
          <w:sz w:val="23"/>
          <w:szCs w:val="23"/>
        </w:rPr>
        <w:tab/>
      </w:r>
      <w:r>
        <w:rPr>
          <w:rFonts w:ascii="Times New Roman" w:hAnsi="Times New Roman"/>
          <w:sz w:val="23"/>
          <w:szCs w:val="23"/>
        </w:rPr>
        <w:fldChar w:fldCharType="begin"/>
      </w:r>
      <w:r>
        <w:rPr>
          <w:rFonts w:ascii="Times New Roman" w:hAnsi="Times New Roman"/>
          <w:sz w:val="23"/>
          <w:szCs w:val="23"/>
        </w:rPr>
        <w:instrText xml:space="preserve"> PAGEREF _Toc507662348 \h </w:instrText>
      </w:r>
      <w:r>
        <w:rPr>
          <w:rFonts w:ascii="Times New Roman" w:hAnsi="Times New Roman"/>
          <w:sz w:val="23"/>
          <w:szCs w:val="23"/>
        </w:rPr>
        <w:fldChar w:fldCharType="separate"/>
      </w:r>
      <w:r>
        <w:rPr>
          <w:rFonts w:ascii="Times New Roman" w:hAnsi="Times New Roman"/>
          <w:sz w:val="23"/>
          <w:szCs w:val="23"/>
        </w:rPr>
        <w:t>26</w:t>
      </w:r>
      <w:r>
        <w:rPr>
          <w:rFonts w:ascii="Times New Roman" w:hAnsi="Times New Roman"/>
          <w:sz w:val="23"/>
          <w:szCs w:val="23"/>
        </w:rPr>
        <w:fldChar w:fldCharType="end"/>
      </w:r>
      <w:r>
        <w:rPr>
          <w:rFonts w:ascii="Times New Roman" w:hAnsi="Times New Roman"/>
          <w:sz w:val="23"/>
          <w:szCs w:val="23"/>
        </w:rPr>
        <w:fldChar w:fldCharType="end"/>
      </w:r>
    </w:p>
    <w:p>
      <w:pPr>
        <w:pStyle w:val="23"/>
        <w:tabs>
          <w:tab w:val="left" w:pos="900"/>
          <w:tab w:val="right" w:leader="dot" w:pos="8296"/>
        </w:tabs>
        <w:spacing w:before="100" w:after="100"/>
        <w:rPr>
          <w:rFonts w:ascii="黑体" w:hAnsi="黑体" w:eastAsia="黑体"/>
          <w:b w:val="0"/>
          <w:bCs w:val="0"/>
          <w:caps w:val="0"/>
          <w:color w:val="auto"/>
          <w:kern w:val="2"/>
          <w:sz w:val="23"/>
          <w:szCs w:val="23"/>
        </w:rPr>
      </w:pPr>
      <w:r>
        <w:fldChar w:fldCharType="begin"/>
      </w:r>
      <w:r>
        <w:instrText xml:space="preserve"> HYPERLINK \l "_Toc507662349" </w:instrText>
      </w:r>
      <w:r>
        <w:fldChar w:fldCharType="separate"/>
      </w:r>
      <w:r>
        <w:rPr>
          <w:rStyle w:val="36"/>
          <w:rFonts w:ascii="黑体" w:hAnsi="黑体" w:eastAsia="黑体"/>
          <w:sz w:val="23"/>
          <w:szCs w:val="23"/>
        </w:rPr>
        <w:t>第四章</w:t>
      </w:r>
      <w:r>
        <w:rPr>
          <w:rFonts w:ascii="黑体" w:hAnsi="黑体" w:eastAsia="黑体"/>
          <w:b w:val="0"/>
          <w:bCs w:val="0"/>
          <w:caps w:val="0"/>
          <w:color w:val="auto"/>
          <w:kern w:val="2"/>
          <w:sz w:val="23"/>
          <w:szCs w:val="23"/>
        </w:rPr>
        <w:tab/>
      </w:r>
      <w:r>
        <w:rPr>
          <w:rStyle w:val="36"/>
          <w:rFonts w:ascii="黑体" w:hAnsi="黑体" w:eastAsia="黑体"/>
          <w:sz w:val="23"/>
          <w:szCs w:val="23"/>
        </w:rPr>
        <w:t>会计报表附注编制</w:t>
      </w:r>
      <w:r>
        <w:rPr>
          <w:rFonts w:ascii="黑体" w:hAnsi="黑体" w:eastAsia="黑体"/>
          <w:sz w:val="23"/>
          <w:szCs w:val="23"/>
        </w:rPr>
        <w:tab/>
      </w:r>
      <w:r>
        <w:rPr>
          <w:rFonts w:ascii="黑体" w:hAnsi="黑体" w:eastAsia="黑体"/>
          <w:sz w:val="23"/>
          <w:szCs w:val="23"/>
        </w:rPr>
        <w:fldChar w:fldCharType="begin"/>
      </w:r>
      <w:r>
        <w:rPr>
          <w:rFonts w:ascii="黑体" w:hAnsi="黑体" w:eastAsia="黑体"/>
          <w:sz w:val="23"/>
          <w:szCs w:val="23"/>
        </w:rPr>
        <w:instrText xml:space="preserve"> PAGEREF _Toc507662349 \h </w:instrText>
      </w:r>
      <w:r>
        <w:rPr>
          <w:rFonts w:ascii="黑体" w:hAnsi="黑体" w:eastAsia="黑体"/>
          <w:sz w:val="23"/>
          <w:szCs w:val="23"/>
        </w:rPr>
        <w:fldChar w:fldCharType="separate"/>
      </w:r>
      <w:r>
        <w:rPr>
          <w:rFonts w:ascii="黑体" w:hAnsi="黑体" w:eastAsia="黑体"/>
          <w:sz w:val="23"/>
          <w:szCs w:val="23"/>
        </w:rPr>
        <w:t>28</w:t>
      </w:r>
      <w:r>
        <w:rPr>
          <w:rFonts w:ascii="黑体" w:hAnsi="黑体" w:eastAsia="黑体"/>
          <w:sz w:val="23"/>
          <w:szCs w:val="23"/>
        </w:rPr>
        <w:fldChar w:fldCharType="end"/>
      </w:r>
      <w:r>
        <w:rPr>
          <w:rFonts w:ascii="黑体" w:hAnsi="黑体" w:eastAsia="黑体"/>
          <w:sz w:val="23"/>
          <w:szCs w:val="23"/>
        </w:rPr>
        <w:fldChar w:fldCharType="end"/>
      </w:r>
    </w:p>
    <w:p>
      <w:pPr>
        <w:pStyle w:val="28"/>
        <w:tabs>
          <w:tab w:val="left" w:pos="1200"/>
          <w:tab w:val="right" w:leader="dot" w:pos="8296"/>
        </w:tabs>
        <w:spacing w:before="60" w:after="60"/>
        <w:ind w:left="301"/>
        <w:rPr>
          <w:rFonts w:ascii="Times New Roman" w:hAnsi="Times New Roman" w:eastAsiaTheme="minorEastAsia"/>
          <w:smallCaps w:val="0"/>
          <w:color w:val="auto"/>
          <w:kern w:val="2"/>
          <w:sz w:val="23"/>
          <w:szCs w:val="23"/>
        </w:rPr>
      </w:pPr>
      <w:r>
        <w:fldChar w:fldCharType="begin"/>
      </w:r>
      <w:r>
        <w:instrText xml:space="preserve"> HYPERLINK \l "_Toc507662350" </w:instrText>
      </w:r>
      <w:r>
        <w:fldChar w:fldCharType="separate"/>
      </w:r>
      <w:r>
        <w:rPr>
          <w:rStyle w:val="36"/>
          <w:rFonts w:ascii="Times New Roman" w:hAnsi="Times New Roman"/>
          <w:kern w:val="0"/>
          <w:sz w:val="23"/>
          <w:szCs w:val="23"/>
        </w:rPr>
        <w:t>第一节</w:t>
      </w:r>
      <w:r>
        <w:rPr>
          <w:rFonts w:ascii="Times New Roman" w:hAnsi="Times New Roman" w:eastAsiaTheme="minorEastAsia"/>
          <w:smallCaps w:val="0"/>
          <w:color w:val="auto"/>
          <w:kern w:val="2"/>
          <w:sz w:val="23"/>
          <w:szCs w:val="23"/>
        </w:rPr>
        <w:tab/>
      </w:r>
      <w:r>
        <w:rPr>
          <w:rStyle w:val="36"/>
          <w:rFonts w:ascii="Times New Roman" w:hAnsi="Times New Roman"/>
          <w:kern w:val="0"/>
          <w:sz w:val="23"/>
          <w:szCs w:val="23"/>
        </w:rPr>
        <w:t>会计报表附注内容</w:t>
      </w:r>
      <w:r>
        <w:rPr>
          <w:rFonts w:ascii="Times New Roman" w:hAnsi="Times New Roman"/>
          <w:sz w:val="23"/>
          <w:szCs w:val="23"/>
        </w:rPr>
        <w:tab/>
      </w:r>
      <w:r>
        <w:rPr>
          <w:rFonts w:ascii="Times New Roman" w:hAnsi="Times New Roman"/>
          <w:sz w:val="23"/>
          <w:szCs w:val="23"/>
        </w:rPr>
        <w:fldChar w:fldCharType="begin"/>
      </w:r>
      <w:r>
        <w:rPr>
          <w:rFonts w:ascii="Times New Roman" w:hAnsi="Times New Roman"/>
          <w:sz w:val="23"/>
          <w:szCs w:val="23"/>
        </w:rPr>
        <w:instrText xml:space="preserve"> PAGEREF _Toc507662350 \h </w:instrText>
      </w:r>
      <w:r>
        <w:rPr>
          <w:rFonts w:ascii="Times New Roman" w:hAnsi="Times New Roman"/>
          <w:sz w:val="23"/>
          <w:szCs w:val="23"/>
        </w:rPr>
        <w:fldChar w:fldCharType="separate"/>
      </w:r>
      <w:r>
        <w:rPr>
          <w:rFonts w:ascii="Times New Roman" w:hAnsi="Times New Roman"/>
          <w:sz w:val="23"/>
          <w:szCs w:val="23"/>
        </w:rPr>
        <w:t>28</w:t>
      </w:r>
      <w:r>
        <w:rPr>
          <w:rFonts w:ascii="Times New Roman" w:hAnsi="Times New Roman"/>
          <w:sz w:val="23"/>
          <w:szCs w:val="23"/>
        </w:rPr>
        <w:fldChar w:fldCharType="end"/>
      </w:r>
      <w:r>
        <w:rPr>
          <w:rFonts w:ascii="Times New Roman" w:hAnsi="Times New Roman"/>
          <w:sz w:val="23"/>
          <w:szCs w:val="23"/>
        </w:rPr>
        <w:fldChar w:fldCharType="end"/>
      </w:r>
    </w:p>
    <w:p>
      <w:pPr>
        <w:pStyle w:val="28"/>
        <w:tabs>
          <w:tab w:val="left" w:pos="1200"/>
          <w:tab w:val="right" w:leader="dot" w:pos="8296"/>
        </w:tabs>
        <w:spacing w:before="60" w:after="60"/>
        <w:ind w:left="301"/>
        <w:rPr>
          <w:rFonts w:ascii="Times New Roman" w:hAnsi="Times New Roman" w:eastAsiaTheme="minorEastAsia"/>
          <w:smallCaps w:val="0"/>
          <w:color w:val="auto"/>
          <w:kern w:val="2"/>
          <w:sz w:val="23"/>
          <w:szCs w:val="23"/>
        </w:rPr>
      </w:pPr>
      <w:r>
        <w:fldChar w:fldCharType="begin"/>
      </w:r>
      <w:r>
        <w:instrText xml:space="preserve"> HYPERLINK \l "_Toc507662351" </w:instrText>
      </w:r>
      <w:r>
        <w:fldChar w:fldCharType="separate"/>
      </w:r>
      <w:r>
        <w:rPr>
          <w:rStyle w:val="36"/>
          <w:rFonts w:ascii="Times New Roman" w:hAnsi="Times New Roman"/>
          <w:sz w:val="23"/>
          <w:szCs w:val="23"/>
        </w:rPr>
        <w:t>第二节</w:t>
      </w:r>
      <w:r>
        <w:rPr>
          <w:rFonts w:ascii="Times New Roman" w:hAnsi="Times New Roman" w:eastAsiaTheme="minorEastAsia"/>
          <w:smallCaps w:val="0"/>
          <w:color w:val="auto"/>
          <w:kern w:val="2"/>
          <w:sz w:val="23"/>
          <w:szCs w:val="23"/>
        </w:rPr>
        <w:tab/>
      </w:r>
      <w:r>
        <w:rPr>
          <w:rStyle w:val="36"/>
          <w:rFonts w:ascii="Times New Roman" w:hAnsi="Times New Roman"/>
          <w:sz w:val="23"/>
          <w:szCs w:val="23"/>
        </w:rPr>
        <w:t>会计报表的编制基础</w:t>
      </w:r>
      <w:r>
        <w:rPr>
          <w:rFonts w:ascii="Times New Roman" w:hAnsi="Times New Roman"/>
          <w:sz w:val="23"/>
          <w:szCs w:val="23"/>
        </w:rPr>
        <w:tab/>
      </w:r>
      <w:r>
        <w:rPr>
          <w:rFonts w:ascii="Times New Roman" w:hAnsi="Times New Roman"/>
          <w:sz w:val="23"/>
          <w:szCs w:val="23"/>
        </w:rPr>
        <w:fldChar w:fldCharType="begin"/>
      </w:r>
      <w:r>
        <w:rPr>
          <w:rFonts w:ascii="Times New Roman" w:hAnsi="Times New Roman"/>
          <w:sz w:val="23"/>
          <w:szCs w:val="23"/>
        </w:rPr>
        <w:instrText xml:space="preserve"> PAGEREF _Toc507662351 \h </w:instrText>
      </w:r>
      <w:r>
        <w:rPr>
          <w:rFonts w:ascii="Times New Roman" w:hAnsi="Times New Roman"/>
          <w:sz w:val="23"/>
          <w:szCs w:val="23"/>
        </w:rPr>
        <w:fldChar w:fldCharType="separate"/>
      </w:r>
      <w:r>
        <w:rPr>
          <w:rFonts w:ascii="Times New Roman" w:hAnsi="Times New Roman"/>
          <w:sz w:val="23"/>
          <w:szCs w:val="23"/>
        </w:rPr>
        <w:t>28</w:t>
      </w:r>
      <w:r>
        <w:rPr>
          <w:rFonts w:ascii="Times New Roman" w:hAnsi="Times New Roman"/>
          <w:sz w:val="23"/>
          <w:szCs w:val="23"/>
        </w:rPr>
        <w:fldChar w:fldCharType="end"/>
      </w:r>
      <w:r>
        <w:rPr>
          <w:rFonts w:ascii="Times New Roman" w:hAnsi="Times New Roman"/>
          <w:sz w:val="23"/>
          <w:szCs w:val="23"/>
        </w:rPr>
        <w:fldChar w:fldCharType="end"/>
      </w:r>
    </w:p>
    <w:p>
      <w:pPr>
        <w:pStyle w:val="28"/>
        <w:tabs>
          <w:tab w:val="left" w:pos="1200"/>
          <w:tab w:val="right" w:leader="dot" w:pos="8296"/>
        </w:tabs>
        <w:spacing w:before="60" w:after="60"/>
        <w:ind w:left="301"/>
        <w:rPr>
          <w:rFonts w:ascii="Times New Roman" w:hAnsi="Times New Roman" w:eastAsiaTheme="minorEastAsia"/>
          <w:smallCaps w:val="0"/>
          <w:color w:val="auto"/>
          <w:kern w:val="2"/>
          <w:sz w:val="23"/>
          <w:szCs w:val="23"/>
        </w:rPr>
      </w:pPr>
      <w:r>
        <w:fldChar w:fldCharType="begin"/>
      </w:r>
      <w:r>
        <w:instrText xml:space="preserve"> HYPERLINK \l "_Toc507662352" </w:instrText>
      </w:r>
      <w:r>
        <w:fldChar w:fldCharType="separate"/>
      </w:r>
      <w:r>
        <w:rPr>
          <w:rStyle w:val="36"/>
          <w:rFonts w:ascii="Times New Roman" w:hAnsi="Times New Roman"/>
          <w:sz w:val="23"/>
          <w:szCs w:val="23"/>
        </w:rPr>
        <w:t>第三节</w:t>
      </w:r>
      <w:r>
        <w:rPr>
          <w:rFonts w:ascii="Times New Roman" w:hAnsi="Times New Roman" w:eastAsiaTheme="minorEastAsia"/>
          <w:smallCaps w:val="0"/>
          <w:color w:val="auto"/>
          <w:kern w:val="2"/>
          <w:sz w:val="23"/>
          <w:szCs w:val="23"/>
        </w:rPr>
        <w:tab/>
      </w:r>
      <w:r>
        <w:rPr>
          <w:rStyle w:val="36"/>
          <w:rFonts w:ascii="Times New Roman" w:hAnsi="Times New Roman"/>
          <w:sz w:val="23"/>
          <w:szCs w:val="23"/>
        </w:rPr>
        <w:t>遵循相关规定的声明</w:t>
      </w:r>
      <w:r>
        <w:rPr>
          <w:rFonts w:ascii="Times New Roman" w:hAnsi="Times New Roman"/>
          <w:sz w:val="23"/>
          <w:szCs w:val="23"/>
        </w:rPr>
        <w:tab/>
      </w:r>
      <w:r>
        <w:rPr>
          <w:rFonts w:ascii="Times New Roman" w:hAnsi="Times New Roman"/>
          <w:sz w:val="23"/>
          <w:szCs w:val="23"/>
        </w:rPr>
        <w:fldChar w:fldCharType="begin"/>
      </w:r>
      <w:r>
        <w:rPr>
          <w:rFonts w:ascii="Times New Roman" w:hAnsi="Times New Roman"/>
          <w:sz w:val="23"/>
          <w:szCs w:val="23"/>
        </w:rPr>
        <w:instrText xml:space="preserve"> PAGEREF _Toc507662352 \h </w:instrText>
      </w:r>
      <w:r>
        <w:rPr>
          <w:rFonts w:ascii="Times New Roman" w:hAnsi="Times New Roman"/>
          <w:sz w:val="23"/>
          <w:szCs w:val="23"/>
        </w:rPr>
        <w:fldChar w:fldCharType="separate"/>
      </w:r>
      <w:r>
        <w:rPr>
          <w:rFonts w:ascii="Times New Roman" w:hAnsi="Times New Roman"/>
          <w:sz w:val="23"/>
          <w:szCs w:val="23"/>
        </w:rPr>
        <w:t>28</w:t>
      </w:r>
      <w:r>
        <w:rPr>
          <w:rFonts w:ascii="Times New Roman" w:hAnsi="Times New Roman"/>
          <w:sz w:val="23"/>
          <w:szCs w:val="23"/>
        </w:rPr>
        <w:fldChar w:fldCharType="end"/>
      </w:r>
      <w:r>
        <w:rPr>
          <w:rFonts w:ascii="Times New Roman" w:hAnsi="Times New Roman"/>
          <w:sz w:val="23"/>
          <w:szCs w:val="23"/>
        </w:rPr>
        <w:fldChar w:fldCharType="end"/>
      </w:r>
    </w:p>
    <w:p>
      <w:pPr>
        <w:pStyle w:val="28"/>
        <w:tabs>
          <w:tab w:val="left" w:pos="1200"/>
          <w:tab w:val="right" w:leader="dot" w:pos="8296"/>
        </w:tabs>
        <w:spacing w:before="60" w:after="60"/>
        <w:ind w:left="301"/>
        <w:rPr>
          <w:rFonts w:ascii="Times New Roman" w:hAnsi="Times New Roman" w:eastAsiaTheme="minorEastAsia"/>
          <w:smallCaps w:val="0"/>
          <w:color w:val="auto"/>
          <w:kern w:val="2"/>
          <w:sz w:val="23"/>
          <w:szCs w:val="23"/>
        </w:rPr>
      </w:pPr>
      <w:r>
        <w:fldChar w:fldCharType="begin"/>
      </w:r>
      <w:r>
        <w:instrText xml:space="preserve"> HYPERLINK \l "_Toc507662353" </w:instrText>
      </w:r>
      <w:r>
        <w:fldChar w:fldCharType="separate"/>
      </w:r>
      <w:r>
        <w:rPr>
          <w:rStyle w:val="36"/>
          <w:rFonts w:ascii="Times New Roman" w:hAnsi="Times New Roman"/>
          <w:sz w:val="23"/>
          <w:szCs w:val="23"/>
        </w:rPr>
        <w:t>第四节</w:t>
      </w:r>
      <w:r>
        <w:rPr>
          <w:rFonts w:ascii="Times New Roman" w:hAnsi="Times New Roman" w:eastAsiaTheme="minorEastAsia"/>
          <w:smallCaps w:val="0"/>
          <w:color w:val="auto"/>
          <w:kern w:val="2"/>
          <w:sz w:val="23"/>
          <w:szCs w:val="23"/>
        </w:rPr>
        <w:tab/>
      </w:r>
      <w:r>
        <w:rPr>
          <w:rStyle w:val="36"/>
          <w:rFonts w:ascii="Times New Roman" w:hAnsi="Times New Roman"/>
          <w:sz w:val="23"/>
          <w:szCs w:val="23"/>
        </w:rPr>
        <w:t>会计报表包含的主体范围</w:t>
      </w:r>
      <w:r>
        <w:rPr>
          <w:rFonts w:ascii="Times New Roman" w:hAnsi="Times New Roman"/>
          <w:sz w:val="23"/>
          <w:szCs w:val="23"/>
        </w:rPr>
        <w:tab/>
      </w:r>
      <w:r>
        <w:rPr>
          <w:rFonts w:ascii="Times New Roman" w:hAnsi="Times New Roman"/>
          <w:sz w:val="23"/>
          <w:szCs w:val="23"/>
        </w:rPr>
        <w:fldChar w:fldCharType="begin"/>
      </w:r>
      <w:r>
        <w:rPr>
          <w:rFonts w:ascii="Times New Roman" w:hAnsi="Times New Roman"/>
          <w:sz w:val="23"/>
          <w:szCs w:val="23"/>
        </w:rPr>
        <w:instrText xml:space="preserve"> PAGEREF _Toc507662353 \h </w:instrText>
      </w:r>
      <w:r>
        <w:rPr>
          <w:rFonts w:ascii="Times New Roman" w:hAnsi="Times New Roman"/>
          <w:sz w:val="23"/>
          <w:szCs w:val="23"/>
        </w:rPr>
        <w:fldChar w:fldCharType="separate"/>
      </w:r>
      <w:r>
        <w:rPr>
          <w:rFonts w:ascii="Times New Roman" w:hAnsi="Times New Roman"/>
          <w:sz w:val="23"/>
          <w:szCs w:val="23"/>
        </w:rPr>
        <w:t>29</w:t>
      </w:r>
      <w:r>
        <w:rPr>
          <w:rFonts w:ascii="Times New Roman" w:hAnsi="Times New Roman"/>
          <w:sz w:val="23"/>
          <w:szCs w:val="23"/>
        </w:rPr>
        <w:fldChar w:fldCharType="end"/>
      </w:r>
      <w:r>
        <w:rPr>
          <w:rFonts w:ascii="Times New Roman" w:hAnsi="Times New Roman"/>
          <w:sz w:val="23"/>
          <w:szCs w:val="23"/>
        </w:rPr>
        <w:fldChar w:fldCharType="end"/>
      </w:r>
    </w:p>
    <w:p>
      <w:pPr>
        <w:pStyle w:val="28"/>
        <w:tabs>
          <w:tab w:val="left" w:pos="1200"/>
          <w:tab w:val="right" w:leader="dot" w:pos="8296"/>
        </w:tabs>
        <w:spacing w:before="60" w:after="60"/>
        <w:ind w:left="301"/>
        <w:rPr>
          <w:rFonts w:ascii="Times New Roman" w:hAnsi="Times New Roman" w:eastAsiaTheme="minorEastAsia"/>
          <w:smallCaps w:val="0"/>
          <w:color w:val="auto"/>
          <w:kern w:val="2"/>
          <w:sz w:val="23"/>
          <w:szCs w:val="23"/>
        </w:rPr>
      </w:pPr>
      <w:r>
        <w:fldChar w:fldCharType="begin"/>
      </w:r>
      <w:r>
        <w:instrText xml:space="preserve"> HYPERLINK \l "_Toc507662354" </w:instrText>
      </w:r>
      <w:r>
        <w:fldChar w:fldCharType="separate"/>
      </w:r>
      <w:r>
        <w:rPr>
          <w:rStyle w:val="36"/>
          <w:rFonts w:ascii="Times New Roman" w:hAnsi="Times New Roman"/>
          <w:sz w:val="23"/>
          <w:szCs w:val="23"/>
        </w:rPr>
        <w:t>第五节</w:t>
      </w:r>
      <w:r>
        <w:rPr>
          <w:rFonts w:ascii="Times New Roman" w:hAnsi="Times New Roman" w:eastAsiaTheme="minorEastAsia"/>
          <w:smallCaps w:val="0"/>
          <w:color w:val="auto"/>
          <w:kern w:val="2"/>
          <w:sz w:val="23"/>
          <w:szCs w:val="23"/>
        </w:rPr>
        <w:tab/>
      </w:r>
      <w:r>
        <w:rPr>
          <w:rStyle w:val="36"/>
          <w:rFonts w:ascii="Times New Roman" w:hAnsi="Times New Roman"/>
          <w:sz w:val="23"/>
          <w:szCs w:val="23"/>
        </w:rPr>
        <w:t>重要会计政策与会计估计</w:t>
      </w:r>
      <w:r>
        <w:rPr>
          <w:rFonts w:ascii="Times New Roman" w:hAnsi="Times New Roman"/>
          <w:sz w:val="23"/>
          <w:szCs w:val="23"/>
        </w:rPr>
        <w:tab/>
      </w:r>
      <w:r>
        <w:rPr>
          <w:rFonts w:ascii="Times New Roman" w:hAnsi="Times New Roman"/>
          <w:sz w:val="23"/>
          <w:szCs w:val="23"/>
        </w:rPr>
        <w:fldChar w:fldCharType="begin"/>
      </w:r>
      <w:r>
        <w:rPr>
          <w:rFonts w:ascii="Times New Roman" w:hAnsi="Times New Roman"/>
          <w:sz w:val="23"/>
          <w:szCs w:val="23"/>
        </w:rPr>
        <w:instrText xml:space="preserve"> PAGEREF _Toc507662354 \h </w:instrText>
      </w:r>
      <w:r>
        <w:rPr>
          <w:rFonts w:ascii="Times New Roman" w:hAnsi="Times New Roman"/>
          <w:sz w:val="23"/>
          <w:szCs w:val="23"/>
        </w:rPr>
        <w:fldChar w:fldCharType="separate"/>
      </w:r>
      <w:r>
        <w:rPr>
          <w:rFonts w:ascii="Times New Roman" w:hAnsi="Times New Roman"/>
          <w:sz w:val="23"/>
          <w:szCs w:val="23"/>
        </w:rPr>
        <w:t>29</w:t>
      </w:r>
      <w:r>
        <w:rPr>
          <w:rFonts w:ascii="Times New Roman" w:hAnsi="Times New Roman"/>
          <w:sz w:val="23"/>
          <w:szCs w:val="23"/>
        </w:rPr>
        <w:fldChar w:fldCharType="end"/>
      </w:r>
      <w:r>
        <w:rPr>
          <w:rFonts w:ascii="Times New Roman" w:hAnsi="Times New Roman"/>
          <w:sz w:val="23"/>
          <w:szCs w:val="23"/>
        </w:rPr>
        <w:fldChar w:fldCharType="end"/>
      </w:r>
    </w:p>
    <w:p>
      <w:pPr>
        <w:pStyle w:val="28"/>
        <w:tabs>
          <w:tab w:val="left" w:pos="1200"/>
          <w:tab w:val="right" w:leader="dot" w:pos="8296"/>
        </w:tabs>
        <w:spacing w:before="60" w:after="60"/>
        <w:ind w:left="301"/>
        <w:rPr>
          <w:rFonts w:ascii="Times New Roman" w:hAnsi="Times New Roman" w:eastAsiaTheme="minorEastAsia"/>
          <w:smallCaps w:val="0"/>
          <w:color w:val="auto"/>
          <w:kern w:val="2"/>
          <w:sz w:val="23"/>
          <w:szCs w:val="23"/>
        </w:rPr>
      </w:pPr>
      <w:r>
        <w:fldChar w:fldCharType="begin"/>
      </w:r>
      <w:r>
        <w:instrText xml:space="preserve"> HYPERLINK \l "_Toc507662355" </w:instrText>
      </w:r>
      <w:r>
        <w:fldChar w:fldCharType="separate"/>
      </w:r>
      <w:r>
        <w:rPr>
          <w:rStyle w:val="36"/>
          <w:rFonts w:ascii="Times New Roman" w:hAnsi="Times New Roman"/>
          <w:sz w:val="23"/>
          <w:szCs w:val="23"/>
        </w:rPr>
        <w:t>第六节</w:t>
      </w:r>
      <w:r>
        <w:rPr>
          <w:rFonts w:ascii="Times New Roman" w:hAnsi="Times New Roman" w:eastAsiaTheme="minorEastAsia"/>
          <w:smallCaps w:val="0"/>
          <w:color w:val="auto"/>
          <w:kern w:val="2"/>
          <w:sz w:val="23"/>
          <w:szCs w:val="23"/>
        </w:rPr>
        <w:tab/>
      </w:r>
      <w:r>
        <w:rPr>
          <w:rStyle w:val="36"/>
          <w:rFonts w:ascii="Times New Roman" w:hAnsi="Times New Roman"/>
          <w:sz w:val="23"/>
          <w:szCs w:val="23"/>
        </w:rPr>
        <w:t>会计报表重要项目明细信息及说明</w:t>
      </w:r>
      <w:r>
        <w:rPr>
          <w:rFonts w:ascii="Times New Roman" w:hAnsi="Times New Roman"/>
          <w:sz w:val="23"/>
          <w:szCs w:val="23"/>
        </w:rPr>
        <w:tab/>
      </w:r>
      <w:r>
        <w:rPr>
          <w:rFonts w:ascii="Times New Roman" w:hAnsi="Times New Roman"/>
          <w:sz w:val="23"/>
          <w:szCs w:val="23"/>
        </w:rPr>
        <w:fldChar w:fldCharType="begin"/>
      </w:r>
      <w:r>
        <w:rPr>
          <w:rFonts w:ascii="Times New Roman" w:hAnsi="Times New Roman"/>
          <w:sz w:val="23"/>
          <w:szCs w:val="23"/>
        </w:rPr>
        <w:instrText xml:space="preserve"> PAGEREF _Toc507662355 \h </w:instrText>
      </w:r>
      <w:r>
        <w:rPr>
          <w:rFonts w:ascii="Times New Roman" w:hAnsi="Times New Roman"/>
          <w:sz w:val="23"/>
          <w:szCs w:val="23"/>
        </w:rPr>
        <w:fldChar w:fldCharType="separate"/>
      </w:r>
      <w:r>
        <w:rPr>
          <w:rFonts w:ascii="Times New Roman" w:hAnsi="Times New Roman"/>
          <w:sz w:val="23"/>
          <w:szCs w:val="23"/>
        </w:rPr>
        <w:t>29</w:t>
      </w:r>
      <w:r>
        <w:rPr>
          <w:rFonts w:ascii="Times New Roman" w:hAnsi="Times New Roman"/>
          <w:sz w:val="23"/>
          <w:szCs w:val="23"/>
        </w:rPr>
        <w:fldChar w:fldCharType="end"/>
      </w:r>
      <w:r>
        <w:rPr>
          <w:rFonts w:ascii="Times New Roman" w:hAnsi="Times New Roman"/>
          <w:sz w:val="23"/>
          <w:szCs w:val="23"/>
        </w:rPr>
        <w:fldChar w:fldCharType="end"/>
      </w:r>
    </w:p>
    <w:p>
      <w:pPr>
        <w:pStyle w:val="28"/>
        <w:tabs>
          <w:tab w:val="left" w:pos="1200"/>
          <w:tab w:val="right" w:leader="dot" w:pos="8296"/>
        </w:tabs>
        <w:spacing w:before="60" w:after="60"/>
        <w:ind w:left="301"/>
        <w:rPr>
          <w:rFonts w:ascii="Times New Roman" w:hAnsi="Times New Roman" w:eastAsiaTheme="minorEastAsia"/>
          <w:smallCaps w:val="0"/>
          <w:color w:val="auto"/>
          <w:kern w:val="2"/>
          <w:sz w:val="23"/>
          <w:szCs w:val="23"/>
        </w:rPr>
      </w:pPr>
      <w:r>
        <w:fldChar w:fldCharType="begin"/>
      </w:r>
      <w:r>
        <w:instrText xml:space="preserve"> HYPERLINK \l "_Toc507662356" </w:instrText>
      </w:r>
      <w:r>
        <w:fldChar w:fldCharType="separate"/>
      </w:r>
      <w:r>
        <w:rPr>
          <w:rStyle w:val="36"/>
          <w:rFonts w:ascii="Times New Roman" w:hAnsi="Times New Roman"/>
          <w:sz w:val="23"/>
          <w:szCs w:val="23"/>
        </w:rPr>
        <w:t>第七节</w:t>
      </w:r>
      <w:r>
        <w:rPr>
          <w:rFonts w:ascii="Times New Roman" w:hAnsi="Times New Roman" w:eastAsiaTheme="minorEastAsia"/>
          <w:smallCaps w:val="0"/>
          <w:color w:val="auto"/>
          <w:kern w:val="2"/>
          <w:sz w:val="23"/>
          <w:szCs w:val="23"/>
        </w:rPr>
        <w:tab/>
      </w:r>
      <w:r>
        <w:rPr>
          <w:rStyle w:val="36"/>
          <w:rFonts w:ascii="Times New Roman" w:hAnsi="Times New Roman"/>
          <w:sz w:val="23"/>
          <w:szCs w:val="23"/>
        </w:rPr>
        <w:t>未在会计报表中列示的重大事项</w:t>
      </w:r>
      <w:r>
        <w:rPr>
          <w:rFonts w:ascii="Times New Roman" w:hAnsi="Times New Roman"/>
          <w:sz w:val="23"/>
          <w:szCs w:val="23"/>
        </w:rPr>
        <w:tab/>
      </w:r>
      <w:r>
        <w:rPr>
          <w:rFonts w:ascii="Times New Roman" w:hAnsi="Times New Roman"/>
          <w:sz w:val="23"/>
          <w:szCs w:val="23"/>
        </w:rPr>
        <w:fldChar w:fldCharType="begin"/>
      </w:r>
      <w:r>
        <w:rPr>
          <w:rFonts w:ascii="Times New Roman" w:hAnsi="Times New Roman"/>
          <w:sz w:val="23"/>
          <w:szCs w:val="23"/>
        </w:rPr>
        <w:instrText xml:space="preserve"> PAGEREF _Toc507662356 \h </w:instrText>
      </w:r>
      <w:r>
        <w:rPr>
          <w:rFonts w:ascii="Times New Roman" w:hAnsi="Times New Roman"/>
          <w:sz w:val="23"/>
          <w:szCs w:val="23"/>
        </w:rPr>
        <w:fldChar w:fldCharType="separate"/>
      </w:r>
      <w:r>
        <w:rPr>
          <w:rFonts w:ascii="Times New Roman" w:hAnsi="Times New Roman"/>
          <w:sz w:val="23"/>
          <w:szCs w:val="23"/>
        </w:rPr>
        <w:t>30</w:t>
      </w:r>
      <w:r>
        <w:rPr>
          <w:rFonts w:ascii="Times New Roman" w:hAnsi="Times New Roman"/>
          <w:sz w:val="23"/>
          <w:szCs w:val="23"/>
        </w:rPr>
        <w:fldChar w:fldCharType="end"/>
      </w:r>
      <w:r>
        <w:rPr>
          <w:rFonts w:ascii="Times New Roman" w:hAnsi="Times New Roman"/>
          <w:sz w:val="23"/>
          <w:szCs w:val="23"/>
        </w:rPr>
        <w:fldChar w:fldCharType="end"/>
      </w:r>
    </w:p>
    <w:p>
      <w:pPr>
        <w:pStyle w:val="28"/>
        <w:tabs>
          <w:tab w:val="left" w:pos="1200"/>
          <w:tab w:val="right" w:leader="dot" w:pos="8296"/>
        </w:tabs>
        <w:spacing w:before="60" w:after="60"/>
        <w:ind w:left="301"/>
        <w:rPr>
          <w:rFonts w:ascii="Times New Roman" w:hAnsi="Times New Roman" w:eastAsiaTheme="minorEastAsia"/>
          <w:smallCaps w:val="0"/>
          <w:color w:val="auto"/>
          <w:kern w:val="2"/>
          <w:sz w:val="23"/>
          <w:szCs w:val="23"/>
        </w:rPr>
      </w:pPr>
      <w:r>
        <w:fldChar w:fldCharType="begin"/>
      </w:r>
      <w:r>
        <w:instrText xml:space="preserve"> HYPERLINK \l "_Toc507662357" </w:instrText>
      </w:r>
      <w:r>
        <w:fldChar w:fldCharType="separate"/>
      </w:r>
      <w:r>
        <w:rPr>
          <w:rStyle w:val="36"/>
          <w:rFonts w:ascii="Times New Roman" w:hAnsi="Times New Roman"/>
          <w:sz w:val="23"/>
          <w:szCs w:val="23"/>
        </w:rPr>
        <w:t>第八节</w:t>
      </w:r>
      <w:r>
        <w:rPr>
          <w:rFonts w:ascii="Times New Roman" w:hAnsi="Times New Roman" w:eastAsiaTheme="minorEastAsia"/>
          <w:smallCaps w:val="0"/>
          <w:color w:val="auto"/>
          <w:kern w:val="2"/>
          <w:sz w:val="23"/>
          <w:szCs w:val="23"/>
        </w:rPr>
        <w:tab/>
      </w:r>
      <w:r>
        <w:rPr>
          <w:rStyle w:val="36"/>
          <w:rFonts w:ascii="Times New Roman" w:hAnsi="Times New Roman"/>
          <w:sz w:val="23"/>
          <w:szCs w:val="23"/>
        </w:rPr>
        <w:t>需要说明的其他事项</w:t>
      </w:r>
      <w:r>
        <w:rPr>
          <w:rFonts w:ascii="Times New Roman" w:hAnsi="Times New Roman"/>
          <w:sz w:val="23"/>
          <w:szCs w:val="23"/>
        </w:rPr>
        <w:tab/>
      </w:r>
      <w:r>
        <w:rPr>
          <w:rFonts w:ascii="Times New Roman" w:hAnsi="Times New Roman"/>
          <w:sz w:val="23"/>
          <w:szCs w:val="23"/>
        </w:rPr>
        <w:fldChar w:fldCharType="begin"/>
      </w:r>
      <w:r>
        <w:rPr>
          <w:rFonts w:ascii="Times New Roman" w:hAnsi="Times New Roman"/>
          <w:sz w:val="23"/>
          <w:szCs w:val="23"/>
        </w:rPr>
        <w:instrText xml:space="preserve"> PAGEREF _Toc507662357 \h </w:instrText>
      </w:r>
      <w:r>
        <w:rPr>
          <w:rFonts w:ascii="Times New Roman" w:hAnsi="Times New Roman"/>
          <w:sz w:val="23"/>
          <w:szCs w:val="23"/>
        </w:rPr>
        <w:fldChar w:fldCharType="separate"/>
      </w:r>
      <w:r>
        <w:rPr>
          <w:rFonts w:ascii="Times New Roman" w:hAnsi="Times New Roman"/>
          <w:sz w:val="23"/>
          <w:szCs w:val="23"/>
        </w:rPr>
        <w:t>31</w:t>
      </w:r>
      <w:r>
        <w:rPr>
          <w:rFonts w:ascii="Times New Roman" w:hAnsi="Times New Roman"/>
          <w:sz w:val="23"/>
          <w:szCs w:val="23"/>
        </w:rPr>
        <w:fldChar w:fldCharType="end"/>
      </w:r>
      <w:r>
        <w:rPr>
          <w:rFonts w:ascii="Times New Roman" w:hAnsi="Times New Roman"/>
          <w:sz w:val="23"/>
          <w:szCs w:val="23"/>
        </w:rPr>
        <w:fldChar w:fldCharType="end"/>
      </w:r>
    </w:p>
    <w:p>
      <w:pPr>
        <w:pStyle w:val="23"/>
        <w:tabs>
          <w:tab w:val="left" w:pos="900"/>
          <w:tab w:val="right" w:leader="dot" w:pos="8296"/>
        </w:tabs>
        <w:spacing w:before="100" w:after="100"/>
        <w:rPr>
          <w:rFonts w:ascii="Times New Roman" w:hAnsi="Times New Roman" w:eastAsia="黑体"/>
          <w:b w:val="0"/>
          <w:bCs w:val="0"/>
          <w:caps w:val="0"/>
          <w:color w:val="auto"/>
          <w:kern w:val="2"/>
          <w:sz w:val="23"/>
          <w:szCs w:val="23"/>
        </w:rPr>
      </w:pPr>
      <w:r>
        <w:fldChar w:fldCharType="begin"/>
      </w:r>
      <w:r>
        <w:instrText xml:space="preserve"> HYPERLINK \l "_Toc507662358" </w:instrText>
      </w:r>
      <w:r>
        <w:fldChar w:fldCharType="separate"/>
      </w:r>
      <w:r>
        <w:rPr>
          <w:rStyle w:val="36"/>
          <w:rFonts w:ascii="Times New Roman" w:hAnsi="Times New Roman" w:eastAsia="黑体"/>
          <w:sz w:val="23"/>
          <w:szCs w:val="23"/>
        </w:rPr>
        <w:t>第五章</w:t>
      </w:r>
      <w:r>
        <w:rPr>
          <w:rFonts w:ascii="Times New Roman" w:hAnsi="Times New Roman" w:eastAsia="黑体"/>
          <w:b w:val="0"/>
          <w:bCs w:val="0"/>
          <w:caps w:val="0"/>
          <w:color w:val="auto"/>
          <w:kern w:val="2"/>
          <w:sz w:val="23"/>
          <w:szCs w:val="23"/>
        </w:rPr>
        <w:tab/>
      </w:r>
      <w:r>
        <w:rPr>
          <w:rStyle w:val="36"/>
          <w:rFonts w:ascii="Times New Roman" w:hAnsi="Times New Roman" w:eastAsia="黑体"/>
          <w:sz w:val="23"/>
          <w:szCs w:val="23"/>
        </w:rPr>
        <w:t>政府财政经济分析</w:t>
      </w:r>
      <w:r>
        <w:rPr>
          <w:rFonts w:ascii="Times New Roman" w:hAnsi="Times New Roman" w:eastAsia="黑体"/>
          <w:sz w:val="23"/>
          <w:szCs w:val="23"/>
        </w:rPr>
        <w:tab/>
      </w:r>
      <w:r>
        <w:rPr>
          <w:rFonts w:ascii="Times New Roman" w:hAnsi="Times New Roman" w:eastAsia="黑体"/>
          <w:sz w:val="23"/>
          <w:szCs w:val="23"/>
        </w:rPr>
        <w:fldChar w:fldCharType="begin"/>
      </w:r>
      <w:r>
        <w:rPr>
          <w:rFonts w:ascii="Times New Roman" w:hAnsi="Times New Roman" w:eastAsia="黑体"/>
          <w:sz w:val="23"/>
          <w:szCs w:val="23"/>
        </w:rPr>
        <w:instrText xml:space="preserve"> PAGEREF _Toc507662358 \h </w:instrText>
      </w:r>
      <w:r>
        <w:rPr>
          <w:rFonts w:ascii="Times New Roman" w:hAnsi="Times New Roman" w:eastAsia="黑体"/>
          <w:sz w:val="23"/>
          <w:szCs w:val="23"/>
        </w:rPr>
        <w:fldChar w:fldCharType="separate"/>
      </w:r>
      <w:r>
        <w:rPr>
          <w:rFonts w:ascii="Times New Roman" w:hAnsi="Times New Roman" w:eastAsia="黑体"/>
          <w:sz w:val="23"/>
          <w:szCs w:val="23"/>
        </w:rPr>
        <w:t>32</w:t>
      </w:r>
      <w:r>
        <w:rPr>
          <w:rFonts w:ascii="Times New Roman" w:hAnsi="Times New Roman" w:eastAsia="黑体"/>
          <w:sz w:val="23"/>
          <w:szCs w:val="23"/>
        </w:rPr>
        <w:fldChar w:fldCharType="end"/>
      </w:r>
      <w:r>
        <w:rPr>
          <w:rFonts w:ascii="Times New Roman" w:hAnsi="Times New Roman" w:eastAsia="黑体"/>
          <w:sz w:val="23"/>
          <w:szCs w:val="23"/>
        </w:rPr>
        <w:fldChar w:fldCharType="end"/>
      </w:r>
    </w:p>
    <w:p>
      <w:pPr>
        <w:pStyle w:val="28"/>
        <w:tabs>
          <w:tab w:val="left" w:pos="1200"/>
          <w:tab w:val="right" w:leader="dot" w:pos="8296"/>
        </w:tabs>
        <w:spacing w:before="60" w:after="60"/>
        <w:ind w:left="301"/>
        <w:rPr>
          <w:rFonts w:ascii="Times New Roman" w:hAnsi="Times New Roman" w:eastAsiaTheme="minorEastAsia"/>
          <w:smallCaps w:val="0"/>
          <w:color w:val="auto"/>
          <w:kern w:val="2"/>
          <w:sz w:val="23"/>
          <w:szCs w:val="23"/>
        </w:rPr>
      </w:pPr>
      <w:r>
        <w:fldChar w:fldCharType="begin"/>
      </w:r>
      <w:r>
        <w:instrText xml:space="preserve"> HYPERLINK \l "_Toc507662359" </w:instrText>
      </w:r>
      <w:r>
        <w:fldChar w:fldCharType="separate"/>
      </w:r>
      <w:r>
        <w:rPr>
          <w:rStyle w:val="36"/>
          <w:rFonts w:ascii="Times New Roman" w:hAnsi="Times New Roman"/>
          <w:sz w:val="23"/>
          <w:szCs w:val="23"/>
        </w:rPr>
        <w:t>第一节</w:t>
      </w:r>
      <w:r>
        <w:rPr>
          <w:rFonts w:ascii="Times New Roman" w:hAnsi="Times New Roman" w:eastAsiaTheme="minorEastAsia"/>
          <w:smallCaps w:val="0"/>
          <w:color w:val="auto"/>
          <w:kern w:val="2"/>
          <w:sz w:val="23"/>
          <w:szCs w:val="23"/>
        </w:rPr>
        <w:tab/>
      </w:r>
      <w:r>
        <w:rPr>
          <w:rStyle w:val="36"/>
          <w:rFonts w:ascii="Times New Roman" w:hAnsi="Times New Roman"/>
          <w:sz w:val="23"/>
          <w:szCs w:val="23"/>
        </w:rPr>
        <w:t>政府财政经济分析主要内容</w:t>
      </w:r>
      <w:r>
        <w:rPr>
          <w:rFonts w:ascii="Times New Roman" w:hAnsi="Times New Roman"/>
          <w:sz w:val="23"/>
          <w:szCs w:val="23"/>
        </w:rPr>
        <w:tab/>
      </w:r>
      <w:r>
        <w:rPr>
          <w:rFonts w:ascii="Times New Roman" w:hAnsi="Times New Roman"/>
          <w:sz w:val="23"/>
          <w:szCs w:val="23"/>
        </w:rPr>
        <w:fldChar w:fldCharType="begin"/>
      </w:r>
      <w:r>
        <w:rPr>
          <w:rFonts w:ascii="Times New Roman" w:hAnsi="Times New Roman"/>
          <w:sz w:val="23"/>
          <w:szCs w:val="23"/>
        </w:rPr>
        <w:instrText xml:space="preserve"> PAGEREF _Toc507662359 \h </w:instrText>
      </w:r>
      <w:r>
        <w:rPr>
          <w:rFonts w:ascii="Times New Roman" w:hAnsi="Times New Roman"/>
          <w:sz w:val="23"/>
          <w:szCs w:val="23"/>
        </w:rPr>
        <w:fldChar w:fldCharType="separate"/>
      </w:r>
      <w:r>
        <w:rPr>
          <w:rFonts w:ascii="Times New Roman" w:hAnsi="Times New Roman"/>
          <w:sz w:val="23"/>
          <w:szCs w:val="23"/>
        </w:rPr>
        <w:t>32</w:t>
      </w:r>
      <w:r>
        <w:rPr>
          <w:rFonts w:ascii="Times New Roman" w:hAnsi="Times New Roman"/>
          <w:sz w:val="23"/>
          <w:szCs w:val="23"/>
        </w:rPr>
        <w:fldChar w:fldCharType="end"/>
      </w:r>
      <w:r>
        <w:rPr>
          <w:rFonts w:ascii="Times New Roman" w:hAnsi="Times New Roman"/>
          <w:sz w:val="23"/>
          <w:szCs w:val="23"/>
        </w:rPr>
        <w:fldChar w:fldCharType="end"/>
      </w:r>
    </w:p>
    <w:p>
      <w:pPr>
        <w:pStyle w:val="28"/>
        <w:tabs>
          <w:tab w:val="left" w:pos="1200"/>
          <w:tab w:val="right" w:leader="dot" w:pos="8296"/>
        </w:tabs>
        <w:spacing w:before="60" w:after="60"/>
        <w:ind w:left="301"/>
        <w:rPr>
          <w:rFonts w:ascii="Times New Roman" w:hAnsi="Times New Roman" w:eastAsiaTheme="minorEastAsia"/>
          <w:smallCaps w:val="0"/>
          <w:color w:val="auto"/>
          <w:kern w:val="2"/>
          <w:sz w:val="23"/>
          <w:szCs w:val="23"/>
        </w:rPr>
      </w:pPr>
      <w:r>
        <w:fldChar w:fldCharType="begin"/>
      </w:r>
      <w:r>
        <w:instrText xml:space="preserve"> HYPERLINK \l "_Toc507662360" </w:instrText>
      </w:r>
      <w:r>
        <w:fldChar w:fldCharType="separate"/>
      </w:r>
      <w:r>
        <w:rPr>
          <w:rStyle w:val="36"/>
          <w:rFonts w:ascii="Times New Roman" w:hAnsi="Times New Roman"/>
          <w:sz w:val="23"/>
          <w:szCs w:val="23"/>
        </w:rPr>
        <w:t>第二节</w:t>
      </w:r>
      <w:r>
        <w:rPr>
          <w:rFonts w:ascii="Times New Roman" w:hAnsi="Times New Roman" w:eastAsiaTheme="minorEastAsia"/>
          <w:smallCaps w:val="0"/>
          <w:color w:val="auto"/>
          <w:kern w:val="2"/>
          <w:sz w:val="23"/>
          <w:szCs w:val="23"/>
        </w:rPr>
        <w:tab/>
      </w:r>
      <w:r>
        <w:rPr>
          <w:rStyle w:val="36"/>
          <w:rFonts w:ascii="Times New Roman" w:hAnsi="Times New Roman"/>
          <w:sz w:val="23"/>
          <w:szCs w:val="23"/>
        </w:rPr>
        <w:t>政府财政经济分析方法和指标</w:t>
      </w:r>
      <w:r>
        <w:rPr>
          <w:rFonts w:ascii="Times New Roman" w:hAnsi="Times New Roman"/>
          <w:sz w:val="23"/>
          <w:szCs w:val="23"/>
        </w:rPr>
        <w:tab/>
      </w:r>
      <w:r>
        <w:rPr>
          <w:rFonts w:ascii="Times New Roman" w:hAnsi="Times New Roman"/>
          <w:sz w:val="23"/>
          <w:szCs w:val="23"/>
        </w:rPr>
        <w:fldChar w:fldCharType="begin"/>
      </w:r>
      <w:r>
        <w:rPr>
          <w:rFonts w:ascii="Times New Roman" w:hAnsi="Times New Roman"/>
          <w:sz w:val="23"/>
          <w:szCs w:val="23"/>
        </w:rPr>
        <w:instrText xml:space="preserve"> PAGEREF _Toc507662360 \h </w:instrText>
      </w:r>
      <w:r>
        <w:rPr>
          <w:rFonts w:ascii="Times New Roman" w:hAnsi="Times New Roman"/>
          <w:sz w:val="23"/>
          <w:szCs w:val="23"/>
        </w:rPr>
        <w:fldChar w:fldCharType="separate"/>
      </w:r>
      <w:r>
        <w:rPr>
          <w:rFonts w:ascii="Times New Roman" w:hAnsi="Times New Roman"/>
          <w:sz w:val="23"/>
          <w:szCs w:val="23"/>
        </w:rPr>
        <w:t>33</w:t>
      </w:r>
      <w:r>
        <w:rPr>
          <w:rFonts w:ascii="Times New Roman" w:hAnsi="Times New Roman"/>
          <w:sz w:val="23"/>
          <w:szCs w:val="23"/>
        </w:rPr>
        <w:fldChar w:fldCharType="end"/>
      </w:r>
      <w:r>
        <w:rPr>
          <w:rFonts w:ascii="Times New Roman" w:hAnsi="Times New Roman"/>
          <w:sz w:val="23"/>
          <w:szCs w:val="23"/>
        </w:rPr>
        <w:fldChar w:fldCharType="end"/>
      </w:r>
    </w:p>
    <w:p>
      <w:pPr>
        <w:pStyle w:val="23"/>
        <w:tabs>
          <w:tab w:val="left" w:pos="900"/>
          <w:tab w:val="right" w:leader="dot" w:pos="8296"/>
        </w:tabs>
        <w:spacing w:before="100" w:after="100"/>
        <w:rPr>
          <w:rFonts w:ascii="Times New Roman" w:hAnsi="Times New Roman" w:eastAsia="黑体"/>
          <w:b w:val="0"/>
          <w:bCs w:val="0"/>
          <w:caps w:val="0"/>
          <w:color w:val="auto"/>
          <w:kern w:val="2"/>
          <w:sz w:val="23"/>
          <w:szCs w:val="23"/>
        </w:rPr>
      </w:pPr>
      <w:r>
        <w:fldChar w:fldCharType="begin"/>
      </w:r>
      <w:r>
        <w:instrText xml:space="preserve"> HYPERLINK \l "_Toc507662361" </w:instrText>
      </w:r>
      <w:r>
        <w:fldChar w:fldCharType="separate"/>
      </w:r>
      <w:r>
        <w:rPr>
          <w:rStyle w:val="36"/>
          <w:rFonts w:ascii="Times New Roman" w:hAnsi="Times New Roman" w:eastAsia="黑体"/>
          <w:sz w:val="23"/>
          <w:szCs w:val="23"/>
        </w:rPr>
        <w:t>第六章</w:t>
      </w:r>
      <w:r>
        <w:rPr>
          <w:rFonts w:ascii="Times New Roman" w:hAnsi="Times New Roman" w:eastAsia="黑体"/>
          <w:b w:val="0"/>
          <w:bCs w:val="0"/>
          <w:caps w:val="0"/>
          <w:color w:val="auto"/>
          <w:kern w:val="2"/>
          <w:sz w:val="23"/>
          <w:szCs w:val="23"/>
        </w:rPr>
        <w:tab/>
      </w:r>
      <w:r>
        <w:rPr>
          <w:rStyle w:val="36"/>
          <w:rFonts w:ascii="Times New Roman" w:hAnsi="Times New Roman" w:eastAsia="黑体"/>
          <w:sz w:val="23"/>
          <w:szCs w:val="23"/>
        </w:rPr>
        <w:t>政府财政财务管理情况</w:t>
      </w:r>
      <w:r>
        <w:rPr>
          <w:rFonts w:ascii="Times New Roman" w:hAnsi="Times New Roman" w:eastAsia="黑体"/>
          <w:sz w:val="23"/>
          <w:szCs w:val="23"/>
        </w:rPr>
        <w:tab/>
      </w:r>
      <w:r>
        <w:rPr>
          <w:rFonts w:ascii="Times New Roman" w:hAnsi="Times New Roman" w:eastAsia="黑体"/>
          <w:sz w:val="23"/>
          <w:szCs w:val="23"/>
        </w:rPr>
        <w:fldChar w:fldCharType="begin"/>
      </w:r>
      <w:r>
        <w:rPr>
          <w:rFonts w:ascii="Times New Roman" w:hAnsi="Times New Roman" w:eastAsia="黑体"/>
          <w:sz w:val="23"/>
          <w:szCs w:val="23"/>
        </w:rPr>
        <w:instrText xml:space="preserve"> PAGEREF _Toc507662361 \h </w:instrText>
      </w:r>
      <w:r>
        <w:rPr>
          <w:rFonts w:ascii="Times New Roman" w:hAnsi="Times New Roman" w:eastAsia="黑体"/>
          <w:sz w:val="23"/>
          <w:szCs w:val="23"/>
        </w:rPr>
        <w:fldChar w:fldCharType="separate"/>
      </w:r>
      <w:r>
        <w:rPr>
          <w:rFonts w:ascii="Times New Roman" w:hAnsi="Times New Roman" w:eastAsia="黑体"/>
          <w:sz w:val="23"/>
          <w:szCs w:val="23"/>
        </w:rPr>
        <w:t>35</w:t>
      </w:r>
      <w:r>
        <w:rPr>
          <w:rFonts w:ascii="Times New Roman" w:hAnsi="Times New Roman" w:eastAsia="黑体"/>
          <w:sz w:val="23"/>
          <w:szCs w:val="23"/>
        </w:rPr>
        <w:fldChar w:fldCharType="end"/>
      </w:r>
      <w:r>
        <w:rPr>
          <w:rFonts w:ascii="Times New Roman" w:hAnsi="Times New Roman" w:eastAsia="黑体"/>
          <w:sz w:val="23"/>
          <w:szCs w:val="23"/>
        </w:rPr>
        <w:fldChar w:fldCharType="end"/>
      </w:r>
    </w:p>
    <w:p>
      <w:pPr>
        <w:pStyle w:val="28"/>
        <w:tabs>
          <w:tab w:val="left" w:pos="1200"/>
          <w:tab w:val="right" w:leader="dot" w:pos="8296"/>
        </w:tabs>
        <w:spacing w:before="60" w:after="60"/>
        <w:ind w:left="301"/>
        <w:rPr>
          <w:rFonts w:ascii="Times New Roman" w:hAnsi="Times New Roman" w:eastAsiaTheme="minorEastAsia"/>
          <w:smallCaps w:val="0"/>
          <w:color w:val="auto"/>
          <w:kern w:val="2"/>
          <w:sz w:val="23"/>
          <w:szCs w:val="23"/>
        </w:rPr>
      </w:pPr>
      <w:r>
        <w:fldChar w:fldCharType="begin"/>
      </w:r>
      <w:r>
        <w:instrText xml:space="preserve"> HYPERLINK \l "_Toc507662362" </w:instrText>
      </w:r>
      <w:r>
        <w:fldChar w:fldCharType="separate"/>
      </w:r>
      <w:r>
        <w:rPr>
          <w:rStyle w:val="36"/>
          <w:rFonts w:ascii="Times New Roman" w:hAnsi="Times New Roman"/>
          <w:sz w:val="23"/>
          <w:szCs w:val="23"/>
        </w:rPr>
        <w:t>第一节</w:t>
      </w:r>
      <w:r>
        <w:rPr>
          <w:rFonts w:ascii="Times New Roman" w:hAnsi="Times New Roman" w:eastAsiaTheme="minorEastAsia"/>
          <w:smallCaps w:val="0"/>
          <w:color w:val="auto"/>
          <w:kern w:val="2"/>
          <w:sz w:val="23"/>
          <w:szCs w:val="23"/>
        </w:rPr>
        <w:tab/>
      </w:r>
      <w:r>
        <w:rPr>
          <w:rStyle w:val="36"/>
          <w:rFonts w:ascii="Times New Roman" w:hAnsi="Times New Roman"/>
          <w:sz w:val="23"/>
          <w:szCs w:val="23"/>
        </w:rPr>
        <w:t>政府预算管理情况</w:t>
      </w:r>
      <w:r>
        <w:rPr>
          <w:rFonts w:ascii="Times New Roman" w:hAnsi="Times New Roman"/>
          <w:sz w:val="23"/>
          <w:szCs w:val="23"/>
        </w:rPr>
        <w:tab/>
      </w:r>
      <w:r>
        <w:rPr>
          <w:rFonts w:ascii="Times New Roman" w:hAnsi="Times New Roman"/>
          <w:sz w:val="23"/>
          <w:szCs w:val="23"/>
        </w:rPr>
        <w:fldChar w:fldCharType="begin"/>
      </w:r>
      <w:r>
        <w:rPr>
          <w:rFonts w:ascii="Times New Roman" w:hAnsi="Times New Roman"/>
          <w:sz w:val="23"/>
          <w:szCs w:val="23"/>
        </w:rPr>
        <w:instrText xml:space="preserve"> PAGEREF _Toc507662362 \h </w:instrText>
      </w:r>
      <w:r>
        <w:rPr>
          <w:rFonts w:ascii="Times New Roman" w:hAnsi="Times New Roman"/>
          <w:sz w:val="23"/>
          <w:szCs w:val="23"/>
        </w:rPr>
        <w:fldChar w:fldCharType="separate"/>
      </w:r>
      <w:r>
        <w:rPr>
          <w:rFonts w:ascii="Times New Roman" w:hAnsi="Times New Roman"/>
          <w:sz w:val="23"/>
          <w:szCs w:val="23"/>
        </w:rPr>
        <w:t>35</w:t>
      </w:r>
      <w:r>
        <w:rPr>
          <w:rFonts w:ascii="Times New Roman" w:hAnsi="Times New Roman"/>
          <w:sz w:val="23"/>
          <w:szCs w:val="23"/>
        </w:rPr>
        <w:fldChar w:fldCharType="end"/>
      </w:r>
      <w:r>
        <w:rPr>
          <w:rFonts w:ascii="Times New Roman" w:hAnsi="Times New Roman"/>
          <w:sz w:val="23"/>
          <w:szCs w:val="23"/>
        </w:rPr>
        <w:fldChar w:fldCharType="end"/>
      </w:r>
    </w:p>
    <w:p>
      <w:pPr>
        <w:pStyle w:val="28"/>
        <w:tabs>
          <w:tab w:val="left" w:pos="1200"/>
          <w:tab w:val="right" w:leader="dot" w:pos="8296"/>
        </w:tabs>
        <w:spacing w:before="60" w:after="60"/>
        <w:ind w:left="301"/>
        <w:rPr>
          <w:rFonts w:ascii="Times New Roman" w:hAnsi="Times New Roman" w:eastAsiaTheme="minorEastAsia"/>
          <w:smallCaps w:val="0"/>
          <w:color w:val="auto"/>
          <w:kern w:val="2"/>
          <w:sz w:val="23"/>
          <w:szCs w:val="23"/>
        </w:rPr>
      </w:pPr>
      <w:r>
        <w:fldChar w:fldCharType="begin"/>
      </w:r>
      <w:r>
        <w:instrText xml:space="preserve"> HYPERLINK \l "_Toc507662363" </w:instrText>
      </w:r>
      <w:r>
        <w:fldChar w:fldCharType="separate"/>
      </w:r>
      <w:r>
        <w:rPr>
          <w:rStyle w:val="36"/>
          <w:rFonts w:ascii="Times New Roman" w:hAnsi="Times New Roman"/>
          <w:sz w:val="23"/>
          <w:szCs w:val="23"/>
        </w:rPr>
        <w:t>第二节</w:t>
      </w:r>
      <w:r>
        <w:rPr>
          <w:rFonts w:ascii="Times New Roman" w:hAnsi="Times New Roman" w:eastAsiaTheme="minorEastAsia"/>
          <w:smallCaps w:val="0"/>
          <w:color w:val="auto"/>
          <w:kern w:val="2"/>
          <w:sz w:val="23"/>
          <w:szCs w:val="23"/>
        </w:rPr>
        <w:tab/>
      </w:r>
      <w:r>
        <w:rPr>
          <w:rStyle w:val="36"/>
          <w:rFonts w:ascii="Times New Roman" w:hAnsi="Times New Roman"/>
          <w:sz w:val="23"/>
          <w:szCs w:val="23"/>
        </w:rPr>
        <w:t>政府资产负债管理情况</w:t>
      </w:r>
      <w:r>
        <w:rPr>
          <w:rFonts w:ascii="Times New Roman" w:hAnsi="Times New Roman"/>
          <w:sz w:val="23"/>
          <w:szCs w:val="23"/>
        </w:rPr>
        <w:tab/>
      </w:r>
      <w:r>
        <w:rPr>
          <w:rFonts w:ascii="Times New Roman" w:hAnsi="Times New Roman"/>
          <w:sz w:val="23"/>
          <w:szCs w:val="23"/>
        </w:rPr>
        <w:fldChar w:fldCharType="begin"/>
      </w:r>
      <w:r>
        <w:rPr>
          <w:rFonts w:ascii="Times New Roman" w:hAnsi="Times New Roman"/>
          <w:sz w:val="23"/>
          <w:szCs w:val="23"/>
        </w:rPr>
        <w:instrText xml:space="preserve"> PAGEREF _Toc507662363 \h </w:instrText>
      </w:r>
      <w:r>
        <w:rPr>
          <w:rFonts w:ascii="Times New Roman" w:hAnsi="Times New Roman"/>
          <w:sz w:val="23"/>
          <w:szCs w:val="23"/>
        </w:rPr>
        <w:fldChar w:fldCharType="separate"/>
      </w:r>
      <w:r>
        <w:rPr>
          <w:rFonts w:ascii="Times New Roman" w:hAnsi="Times New Roman"/>
          <w:sz w:val="23"/>
          <w:szCs w:val="23"/>
        </w:rPr>
        <w:t>35</w:t>
      </w:r>
      <w:r>
        <w:rPr>
          <w:rFonts w:ascii="Times New Roman" w:hAnsi="Times New Roman"/>
          <w:sz w:val="23"/>
          <w:szCs w:val="23"/>
        </w:rPr>
        <w:fldChar w:fldCharType="end"/>
      </w:r>
      <w:r>
        <w:rPr>
          <w:rFonts w:ascii="Times New Roman" w:hAnsi="Times New Roman"/>
          <w:sz w:val="23"/>
          <w:szCs w:val="23"/>
        </w:rPr>
        <w:fldChar w:fldCharType="end"/>
      </w:r>
    </w:p>
    <w:p>
      <w:pPr>
        <w:pStyle w:val="28"/>
        <w:tabs>
          <w:tab w:val="left" w:pos="1200"/>
          <w:tab w:val="right" w:leader="dot" w:pos="8296"/>
        </w:tabs>
        <w:spacing w:before="60" w:after="60"/>
        <w:ind w:left="301"/>
        <w:rPr>
          <w:rFonts w:ascii="Times New Roman" w:hAnsi="Times New Roman" w:eastAsiaTheme="minorEastAsia"/>
          <w:smallCaps w:val="0"/>
          <w:color w:val="auto"/>
          <w:kern w:val="2"/>
          <w:sz w:val="23"/>
          <w:szCs w:val="23"/>
        </w:rPr>
      </w:pPr>
      <w:r>
        <w:fldChar w:fldCharType="begin"/>
      </w:r>
      <w:r>
        <w:instrText xml:space="preserve"> HYPERLINK \l "_Toc507662364" </w:instrText>
      </w:r>
      <w:r>
        <w:fldChar w:fldCharType="separate"/>
      </w:r>
      <w:r>
        <w:rPr>
          <w:rStyle w:val="36"/>
          <w:rFonts w:ascii="Times New Roman" w:hAnsi="Times New Roman"/>
          <w:sz w:val="23"/>
          <w:szCs w:val="23"/>
        </w:rPr>
        <w:t>第三节</w:t>
      </w:r>
      <w:r>
        <w:rPr>
          <w:rFonts w:ascii="Times New Roman" w:hAnsi="Times New Roman" w:eastAsiaTheme="minorEastAsia"/>
          <w:smallCaps w:val="0"/>
          <w:color w:val="auto"/>
          <w:kern w:val="2"/>
          <w:sz w:val="23"/>
          <w:szCs w:val="23"/>
        </w:rPr>
        <w:tab/>
      </w:r>
      <w:r>
        <w:rPr>
          <w:rStyle w:val="36"/>
          <w:rFonts w:ascii="Times New Roman" w:hAnsi="Times New Roman"/>
          <w:sz w:val="23"/>
          <w:szCs w:val="23"/>
        </w:rPr>
        <w:t>政府收支管理情况</w:t>
      </w:r>
      <w:r>
        <w:rPr>
          <w:rFonts w:ascii="Times New Roman" w:hAnsi="Times New Roman"/>
          <w:sz w:val="23"/>
          <w:szCs w:val="23"/>
        </w:rPr>
        <w:tab/>
      </w:r>
      <w:r>
        <w:rPr>
          <w:rFonts w:ascii="Times New Roman" w:hAnsi="Times New Roman"/>
          <w:sz w:val="23"/>
          <w:szCs w:val="23"/>
        </w:rPr>
        <w:fldChar w:fldCharType="begin"/>
      </w:r>
      <w:r>
        <w:rPr>
          <w:rFonts w:ascii="Times New Roman" w:hAnsi="Times New Roman"/>
          <w:sz w:val="23"/>
          <w:szCs w:val="23"/>
        </w:rPr>
        <w:instrText xml:space="preserve"> PAGEREF _Toc507662364 \h </w:instrText>
      </w:r>
      <w:r>
        <w:rPr>
          <w:rFonts w:ascii="Times New Roman" w:hAnsi="Times New Roman"/>
          <w:sz w:val="23"/>
          <w:szCs w:val="23"/>
        </w:rPr>
        <w:fldChar w:fldCharType="separate"/>
      </w:r>
      <w:r>
        <w:rPr>
          <w:rFonts w:ascii="Times New Roman" w:hAnsi="Times New Roman"/>
          <w:sz w:val="23"/>
          <w:szCs w:val="23"/>
        </w:rPr>
        <w:t>35</w:t>
      </w:r>
      <w:r>
        <w:rPr>
          <w:rFonts w:ascii="Times New Roman" w:hAnsi="Times New Roman"/>
          <w:sz w:val="23"/>
          <w:szCs w:val="23"/>
        </w:rPr>
        <w:fldChar w:fldCharType="end"/>
      </w:r>
      <w:r>
        <w:rPr>
          <w:rFonts w:ascii="Times New Roman" w:hAnsi="Times New Roman"/>
          <w:sz w:val="23"/>
          <w:szCs w:val="23"/>
        </w:rPr>
        <w:fldChar w:fldCharType="end"/>
      </w:r>
    </w:p>
    <w:p>
      <w:pPr>
        <w:pStyle w:val="23"/>
        <w:tabs>
          <w:tab w:val="left" w:pos="900"/>
          <w:tab w:val="right" w:leader="dot" w:pos="8296"/>
        </w:tabs>
        <w:spacing w:before="100" w:after="100"/>
        <w:rPr>
          <w:rFonts w:ascii="Times New Roman" w:hAnsi="Times New Roman" w:eastAsia="黑体"/>
          <w:b w:val="0"/>
          <w:bCs w:val="0"/>
          <w:caps w:val="0"/>
          <w:color w:val="auto"/>
          <w:kern w:val="2"/>
          <w:sz w:val="23"/>
          <w:szCs w:val="23"/>
        </w:rPr>
      </w:pPr>
      <w:r>
        <w:fldChar w:fldCharType="begin"/>
      </w:r>
      <w:r>
        <w:instrText xml:space="preserve"> HYPERLINK \l "_Toc507662365" </w:instrText>
      </w:r>
      <w:r>
        <w:fldChar w:fldCharType="separate"/>
      </w:r>
      <w:r>
        <w:rPr>
          <w:rStyle w:val="36"/>
          <w:rFonts w:ascii="Times New Roman" w:hAnsi="Times New Roman" w:eastAsia="黑体"/>
          <w:sz w:val="23"/>
          <w:szCs w:val="23"/>
        </w:rPr>
        <w:t>第七章</w:t>
      </w:r>
      <w:r>
        <w:rPr>
          <w:rFonts w:ascii="Times New Roman" w:hAnsi="Times New Roman" w:eastAsia="黑体"/>
          <w:b w:val="0"/>
          <w:bCs w:val="0"/>
          <w:caps w:val="0"/>
          <w:color w:val="auto"/>
          <w:kern w:val="2"/>
          <w:sz w:val="23"/>
          <w:szCs w:val="23"/>
        </w:rPr>
        <w:tab/>
      </w:r>
      <w:r>
        <w:rPr>
          <w:rStyle w:val="36"/>
          <w:rFonts w:ascii="Times New Roman" w:hAnsi="Times New Roman" w:eastAsia="黑体"/>
          <w:sz w:val="23"/>
          <w:szCs w:val="23"/>
        </w:rPr>
        <w:t>附则</w:t>
      </w:r>
      <w:r>
        <w:rPr>
          <w:rFonts w:ascii="Times New Roman" w:hAnsi="Times New Roman" w:eastAsia="黑体"/>
          <w:sz w:val="23"/>
          <w:szCs w:val="23"/>
        </w:rPr>
        <w:tab/>
      </w:r>
      <w:r>
        <w:rPr>
          <w:rFonts w:ascii="Times New Roman" w:hAnsi="Times New Roman" w:eastAsia="黑体"/>
          <w:sz w:val="23"/>
          <w:szCs w:val="23"/>
        </w:rPr>
        <w:fldChar w:fldCharType="begin"/>
      </w:r>
      <w:r>
        <w:rPr>
          <w:rFonts w:ascii="Times New Roman" w:hAnsi="Times New Roman" w:eastAsia="黑体"/>
          <w:sz w:val="23"/>
          <w:szCs w:val="23"/>
        </w:rPr>
        <w:instrText xml:space="preserve"> PAGEREF _Toc507662365 \h </w:instrText>
      </w:r>
      <w:r>
        <w:rPr>
          <w:rFonts w:ascii="Times New Roman" w:hAnsi="Times New Roman" w:eastAsia="黑体"/>
          <w:sz w:val="23"/>
          <w:szCs w:val="23"/>
        </w:rPr>
        <w:fldChar w:fldCharType="separate"/>
      </w:r>
      <w:r>
        <w:rPr>
          <w:rFonts w:ascii="Times New Roman" w:hAnsi="Times New Roman" w:eastAsia="黑体"/>
          <w:sz w:val="23"/>
          <w:szCs w:val="23"/>
        </w:rPr>
        <w:t>36</w:t>
      </w:r>
      <w:r>
        <w:rPr>
          <w:rFonts w:ascii="Times New Roman" w:hAnsi="Times New Roman" w:eastAsia="黑体"/>
          <w:sz w:val="23"/>
          <w:szCs w:val="23"/>
        </w:rPr>
        <w:fldChar w:fldCharType="end"/>
      </w:r>
      <w:r>
        <w:rPr>
          <w:rFonts w:ascii="Times New Roman" w:hAnsi="Times New Roman" w:eastAsia="黑体"/>
          <w:sz w:val="23"/>
          <w:szCs w:val="23"/>
        </w:rPr>
        <w:fldChar w:fldCharType="end"/>
      </w:r>
    </w:p>
    <w:p>
      <w:pPr>
        <w:pStyle w:val="28"/>
        <w:tabs>
          <w:tab w:val="right" w:leader="dot" w:pos="8296"/>
        </w:tabs>
        <w:spacing w:before="60" w:after="60"/>
        <w:ind w:left="301"/>
        <w:rPr>
          <w:rFonts w:ascii="Times New Roman" w:hAnsi="Times New Roman" w:eastAsia="宋体"/>
          <w:smallCaps w:val="0"/>
          <w:color w:val="auto"/>
          <w:kern w:val="2"/>
          <w:sz w:val="23"/>
          <w:szCs w:val="23"/>
        </w:rPr>
      </w:pPr>
      <w:r>
        <w:fldChar w:fldCharType="begin"/>
      </w:r>
      <w:r>
        <w:instrText xml:space="preserve"> HYPERLINK \l "_Toc507662366" </w:instrText>
      </w:r>
      <w:r>
        <w:fldChar w:fldCharType="separate"/>
      </w:r>
      <w:r>
        <w:rPr>
          <w:rStyle w:val="36"/>
          <w:rFonts w:ascii="Times New Roman" w:hAnsi="Times New Roman"/>
          <w:sz w:val="23"/>
          <w:szCs w:val="23"/>
        </w:rPr>
        <w:t>附1 政府综合财务报告样式</w:t>
      </w:r>
      <w:r>
        <w:rPr>
          <w:rFonts w:ascii="Times New Roman" w:hAnsi="Times New Roman" w:eastAsia="宋体"/>
          <w:sz w:val="23"/>
          <w:szCs w:val="23"/>
        </w:rPr>
        <w:tab/>
      </w:r>
      <w:r>
        <w:rPr>
          <w:rFonts w:ascii="Times New Roman" w:hAnsi="Times New Roman" w:eastAsia="宋体"/>
          <w:sz w:val="23"/>
          <w:szCs w:val="23"/>
        </w:rPr>
        <w:fldChar w:fldCharType="begin"/>
      </w:r>
      <w:r>
        <w:rPr>
          <w:rFonts w:ascii="Times New Roman" w:hAnsi="Times New Roman" w:eastAsia="宋体"/>
          <w:sz w:val="23"/>
          <w:szCs w:val="23"/>
        </w:rPr>
        <w:instrText xml:space="preserve"> PAGEREF _Toc507662366 \h </w:instrText>
      </w:r>
      <w:r>
        <w:rPr>
          <w:rFonts w:ascii="Times New Roman" w:hAnsi="Times New Roman" w:eastAsia="宋体"/>
          <w:sz w:val="23"/>
          <w:szCs w:val="23"/>
        </w:rPr>
        <w:fldChar w:fldCharType="separate"/>
      </w:r>
      <w:r>
        <w:rPr>
          <w:rFonts w:ascii="Times New Roman" w:hAnsi="Times New Roman" w:eastAsia="宋体"/>
          <w:sz w:val="23"/>
          <w:szCs w:val="23"/>
        </w:rPr>
        <w:t>37</w:t>
      </w:r>
      <w:r>
        <w:rPr>
          <w:rFonts w:ascii="Times New Roman" w:hAnsi="Times New Roman" w:eastAsia="宋体"/>
          <w:sz w:val="23"/>
          <w:szCs w:val="23"/>
        </w:rPr>
        <w:fldChar w:fldCharType="end"/>
      </w:r>
      <w:r>
        <w:rPr>
          <w:rFonts w:ascii="Times New Roman" w:hAnsi="Times New Roman" w:eastAsia="宋体"/>
          <w:sz w:val="23"/>
          <w:szCs w:val="23"/>
        </w:rPr>
        <w:fldChar w:fldCharType="end"/>
      </w:r>
    </w:p>
    <w:p>
      <w:pPr>
        <w:pStyle w:val="28"/>
        <w:tabs>
          <w:tab w:val="right" w:leader="dot" w:pos="8296"/>
        </w:tabs>
        <w:spacing w:before="60" w:after="60"/>
        <w:ind w:left="301"/>
        <w:rPr>
          <w:rFonts w:ascii="Times New Roman" w:hAnsi="Times New Roman" w:eastAsia="宋体"/>
          <w:smallCaps w:val="0"/>
          <w:color w:val="auto"/>
          <w:kern w:val="2"/>
          <w:sz w:val="23"/>
          <w:szCs w:val="23"/>
        </w:rPr>
      </w:pPr>
      <w:r>
        <w:fldChar w:fldCharType="begin"/>
      </w:r>
      <w:r>
        <w:instrText xml:space="preserve"> HYPERLINK \l "_Toc507662372" </w:instrText>
      </w:r>
      <w:r>
        <w:fldChar w:fldCharType="separate"/>
      </w:r>
      <w:r>
        <w:rPr>
          <w:rStyle w:val="36"/>
          <w:rFonts w:ascii="Times New Roman" w:hAnsi="Times New Roman"/>
          <w:sz w:val="23"/>
          <w:szCs w:val="23"/>
        </w:rPr>
        <w:t>附2 汇总工作表</w:t>
      </w:r>
      <w:r>
        <w:rPr>
          <w:rFonts w:ascii="Times New Roman" w:hAnsi="Times New Roman" w:eastAsia="宋体"/>
          <w:sz w:val="23"/>
          <w:szCs w:val="23"/>
        </w:rPr>
        <w:tab/>
      </w:r>
      <w:r>
        <w:rPr>
          <w:rFonts w:ascii="Times New Roman" w:hAnsi="Times New Roman" w:eastAsia="宋体"/>
          <w:sz w:val="23"/>
          <w:szCs w:val="23"/>
        </w:rPr>
        <w:fldChar w:fldCharType="begin"/>
      </w:r>
      <w:r>
        <w:rPr>
          <w:rFonts w:ascii="Times New Roman" w:hAnsi="Times New Roman" w:eastAsia="宋体"/>
          <w:sz w:val="23"/>
          <w:szCs w:val="23"/>
        </w:rPr>
        <w:instrText xml:space="preserve"> PAGEREF _Toc507662372 \h </w:instrText>
      </w:r>
      <w:r>
        <w:rPr>
          <w:rFonts w:ascii="Times New Roman" w:hAnsi="Times New Roman" w:eastAsia="宋体"/>
          <w:sz w:val="23"/>
          <w:szCs w:val="23"/>
        </w:rPr>
        <w:fldChar w:fldCharType="separate"/>
      </w:r>
      <w:r>
        <w:rPr>
          <w:rFonts w:ascii="Times New Roman" w:hAnsi="Times New Roman" w:eastAsia="宋体"/>
          <w:sz w:val="23"/>
          <w:szCs w:val="23"/>
        </w:rPr>
        <w:t>64</w:t>
      </w:r>
      <w:r>
        <w:rPr>
          <w:rFonts w:ascii="Times New Roman" w:hAnsi="Times New Roman" w:eastAsia="宋体"/>
          <w:sz w:val="23"/>
          <w:szCs w:val="23"/>
        </w:rPr>
        <w:fldChar w:fldCharType="end"/>
      </w:r>
      <w:r>
        <w:rPr>
          <w:rFonts w:ascii="Times New Roman" w:hAnsi="Times New Roman" w:eastAsia="宋体"/>
          <w:sz w:val="23"/>
          <w:szCs w:val="23"/>
        </w:rPr>
        <w:fldChar w:fldCharType="end"/>
      </w:r>
    </w:p>
    <w:p>
      <w:pPr>
        <w:pStyle w:val="28"/>
        <w:tabs>
          <w:tab w:val="right" w:leader="dot" w:pos="8296"/>
        </w:tabs>
        <w:spacing w:before="60" w:after="60"/>
        <w:ind w:left="301"/>
        <w:rPr>
          <w:rFonts w:ascii="Times New Roman" w:hAnsi="Times New Roman" w:eastAsia="宋体"/>
          <w:smallCaps w:val="0"/>
          <w:color w:val="auto"/>
          <w:kern w:val="2"/>
          <w:sz w:val="23"/>
          <w:szCs w:val="23"/>
        </w:rPr>
      </w:pPr>
      <w:r>
        <w:fldChar w:fldCharType="begin"/>
      </w:r>
      <w:r>
        <w:instrText xml:space="preserve"> HYPERLINK \l "_Toc507662373" </w:instrText>
      </w:r>
      <w:r>
        <w:fldChar w:fldCharType="separate"/>
      </w:r>
      <w:r>
        <w:rPr>
          <w:rStyle w:val="36"/>
          <w:rFonts w:ascii="Times New Roman" w:hAnsi="Times New Roman"/>
          <w:sz w:val="23"/>
          <w:szCs w:val="23"/>
        </w:rPr>
        <w:t>附3 被合并主体报表项目与政府综合会计报表项目对照表</w:t>
      </w:r>
      <w:r>
        <w:rPr>
          <w:rFonts w:ascii="Times New Roman" w:hAnsi="Times New Roman" w:eastAsia="宋体"/>
          <w:sz w:val="23"/>
          <w:szCs w:val="23"/>
        </w:rPr>
        <w:tab/>
      </w:r>
      <w:r>
        <w:rPr>
          <w:rFonts w:ascii="Times New Roman" w:hAnsi="Times New Roman" w:eastAsia="宋体"/>
          <w:sz w:val="23"/>
          <w:szCs w:val="23"/>
        </w:rPr>
        <w:fldChar w:fldCharType="begin"/>
      </w:r>
      <w:r>
        <w:rPr>
          <w:rFonts w:ascii="Times New Roman" w:hAnsi="Times New Roman" w:eastAsia="宋体"/>
          <w:sz w:val="23"/>
          <w:szCs w:val="23"/>
        </w:rPr>
        <w:instrText xml:space="preserve"> PAGEREF _Toc507662373 \h </w:instrText>
      </w:r>
      <w:r>
        <w:rPr>
          <w:rFonts w:ascii="Times New Roman" w:hAnsi="Times New Roman" w:eastAsia="宋体"/>
          <w:sz w:val="23"/>
          <w:szCs w:val="23"/>
        </w:rPr>
        <w:fldChar w:fldCharType="separate"/>
      </w:r>
      <w:r>
        <w:rPr>
          <w:rFonts w:ascii="Times New Roman" w:hAnsi="Times New Roman" w:eastAsia="宋体"/>
          <w:sz w:val="23"/>
          <w:szCs w:val="23"/>
        </w:rPr>
        <w:t>89</w:t>
      </w:r>
      <w:r>
        <w:rPr>
          <w:rFonts w:ascii="Times New Roman" w:hAnsi="Times New Roman" w:eastAsia="宋体"/>
          <w:sz w:val="23"/>
          <w:szCs w:val="23"/>
        </w:rPr>
        <w:fldChar w:fldCharType="end"/>
      </w:r>
      <w:r>
        <w:rPr>
          <w:rFonts w:ascii="Times New Roman" w:hAnsi="Times New Roman" w:eastAsia="宋体"/>
          <w:sz w:val="23"/>
          <w:szCs w:val="23"/>
        </w:rPr>
        <w:fldChar w:fldCharType="end"/>
      </w:r>
    </w:p>
    <w:p>
      <w:pPr>
        <w:pStyle w:val="28"/>
        <w:tabs>
          <w:tab w:val="right" w:leader="dot" w:pos="8296"/>
        </w:tabs>
        <w:spacing w:before="60" w:after="60"/>
        <w:ind w:left="301"/>
        <w:rPr>
          <w:rFonts w:ascii="Times New Roman" w:hAnsi="Times New Roman" w:eastAsia="宋体"/>
          <w:smallCaps w:val="0"/>
          <w:color w:val="auto"/>
          <w:kern w:val="2"/>
          <w:sz w:val="23"/>
          <w:szCs w:val="23"/>
        </w:rPr>
      </w:pPr>
      <w:r>
        <w:fldChar w:fldCharType="begin"/>
      </w:r>
      <w:r>
        <w:instrText xml:space="preserve"> HYPERLINK \l "_Toc507662374" </w:instrText>
      </w:r>
      <w:r>
        <w:fldChar w:fldCharType="separate"/>
      </w:r>
      <w:r>
        <w:rPr>
          <w:rStyle w:val="36"/>
          <w:rFonts w:ascii="Times New Roman" w:hAnsi="Times New Roman"/>
          <w:sz w:val="23"/>
          <w:szCs w:val="23"/>
        </w:rPr>
        <w:t>附4 抵销调整事项清单</w:t>
      </w:r>
      <w:r>
        <w:rPr>
          <w:rFonts w:ascii="Times New Roman" w:hAnsi="Times New Roman" w:eastAsia="宋体"/>
          <w:sz w:val="23"/>
          <w:szCs w:val="23"/>
        </w:rPr>
        <w:tab/>
      </w:r>
      <w:r>
        <w:rPr>
          <w:rFonts w:ascii="Times New Roman" w:hAnsi="Times New Roman" w:eastAsia="宋体"/>
          <w:sz w:val="23"/>
          <w:szCs w:val="23"/>
        </w:rPr>
        <w:fldChar w:fldCharType="begin"/>
      </w:r>
      <w:r>
        <w:rPr>
          <w:rFonts w:ascii="Times New Roman" w:hAnsi="Times New Roman" w:eastAsia="宋体"/>
          <w:sz w:val="23"/>
          <w:szCs w:val="23"/>
        </w:rPr>
        <w:instrText xml:space="preserve"> PAGEREF _Toc507662374 \h </w:instrText>
      </w:r>
      <w:r>
        <w:rPr>
          <w:rFonts w:ascii="Times New Roman" w:hAnsi="Times New Roman" w:eastAsia="宋体"/>
          <w:sz w:val="23"/>
          <w:szCs w:val="23"/>
        </w:rPr>
        <w:fldChar w:fldCharType="separate"/>
      </w:r>
      <w:r>
        <w:rPr>
          <w:rFonts w:ascii="Times New Roman" w:hAnsi="Times New Roman" w:eastAsia="宋体"/>
          <w:sz w:val="23"/>
          <w:szCs w:val="23"/>
        </w:rPr>
        <w:t>109</w:t>
      </w:r>
      <w:r>
        <w:rPr>
          <w:rFonts w:ascii="Times New Roman" w:hAnsi="Times New Roman" w:eastAsia="宋体"/>
          <w:sz w:val="23"/>
          <w:szCs w:val="23"/>
        </w:rPr>
        <w:fldChar w:fldCharType="end"/>
      </w:r>
      <w:r>
        <w:rPr>
          <w:rFonts w:ascii="Times New Roman" w:hAnsi="Times New Roman" w:eastAsia="宋体"/>
          <w:sz w:val="23"/>
          <w:szCs w:val="23"/>
        </w:rPr>
        <w:fldChar w:fldCharType="end"/>
      </w:r>
    </w:p>
    <w:p>
      <w:pPr>
        <w:rPr>
          <w:rFonts w:ascii="Times New Roman" w:hAnsi="Times New Roman" w:eastAsiaTheme="minorEastAsia"/>
          <w:color w:val="auto"/>
          <w:sz w:val="24"/>
          <w:szCs w:val="24"/>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Theme="minorEastAsia"/>
          <w:color w:val="auto"/>
          <w:sz w:val="25"/>
          <w:szCs w:val="25"/>
        </w:rPr>
        <w:fldChar w:fldCharType="end"/>
      </w:r>
    </w:p>
    <w:p>
      <w:pPr>
        <w:pStyle w:val="2"/>
        <w:rPr>
          <w:color w:val="auto"/>
          <w:sz w:val="30"/>
          <w:szCs w:val="30"/>
        </w:rPr>
      </w:pPr>
      <w:bookmarkStart w:id="10" w:name="_Toc503730525"/>
      <w:bookmarkStart w:id="11" w:name="_Toc506063717"/>
      <w:bookmarkStart w:id="12" w:name="_Toc507662340"/>
      <w:bookmarkStart w:id="13" w:name="_Toc503730595"/>
      <w:bookmarkStart w:id="14" w:name="_Toc435895548"/>
      <w:bookmarkStart w:id="15" w:name="_Toc435979373"/>
      <w:bookmarkStart w:id="16" w:name="_Toc435892427"/>
      <w:bookmarkStart w:id="17" w:name="_Toc435979432"/>
      <w:r>
        <w:rPr>
          <w:rFonts w:hint="eastAsia"/>
          <w:color w:val="auto"/>
          <w:sz w:val="30"/>
          <w:szCs w:val="30"/>
        </w:rPr>
        <w:t>第一章</w:t>
      </w:r>
      <w:bookmarkEnd w:id="5"/>
      <w:r>
        <w:rPr>
          <w:color w:val="auto"/>
          <w:sz w:val="30"/>
          <w:szCs w:val="30"/>
        </w:rPr>
        <w:tab/>
      </w:r>
      <w:r>
        <w:rPr>
          <w:rFonts w:hint="eastAsia"/>
          <w:color w:val="auto"/>
          <w:sz w:val="30"/>
          <w:szCs w:val="30"/>
        </w:rPr>
        <w:t>总则</w:t>
      </w:r>
      <w:bookmarkEnd w:id="6"/>
      <w:bookmarkEnd w:id="10"/>
      <w:bookmarkEnd w:id="11"/>
      <w:bookmarkEnd w:id="12"/>
      <w:bookmarkEnd w:id="13"/>
      <w:bookmarkEnd w:id="14"/>
      <w:bookmarkEnd w:id="15"/>
      <w:bookmarkEnd w:id="16"/>
      <w:bookmarkEnd w:id="17"/>
    </w:p>
    <w:p>
      <w:pPr>
        <w:ind w:firstLine="602" w:firstLineChars="200"/>
        <w:rPr>
          <w:color w:val="auto"/>
        </w:rPr>
      </w:pPr>
      <w:bookmarkStart w:id="18" w:name="_Toc430960226"/>
      <w:r>
        <w:rPr>
          <w:rFonts w:hint="eastAsia"/>
          <w:b/>
          <w:color w:val="auto"/>
        </w:rPr>
        <w:t>第一条</w:t>
      </w:r>
      <w:bookmarkEnd w:id="18"/>
      <w:bookmarkStart w:id="19" w:name="OLE_LINK2"/>
      <w:bookmarkStart w:id="20" w:name="OLE_LINK1"/>
      <w:r>
        <w:rPr>
          <w:rFonts w:hint="eastAsia"/>
          <w:b/>
          <w:color w:val="auto"/>
        </w:rPr>
        <w:t xml:space="preserve"> </w:t>
      </w:r>
      <w:r>
        <w:rPr>
          <w:rFonts w:hint="eastAsia"/>
        </w:rPr>
        <w:t>为规范权责发生制政府综合财务报告制度改革试点期间的政府综合财务报告编制工作，</w:t>
      </w:r>
      <w:r>
        <w:rPr>
          <w:rFonts w:hint="eastAsia"/>
          <w:color w:val="auto"/>
        </w:rPr>
        <w:t>根据《财政部关于印发〈政府财务报告编制办法（试行）〉的通知》（财库</w:t>
      </w:r>
      <w:r>
        <w:rPr>
          <w:rFonts w:hint="eastAsia"/>
          <w:color w:val="auto"/>
          <w:szCs w:val="30"/>
        </w:rPr>
        <w:t>〔</w:t>
      </w:r>
      <w:r>
        <w:rPr>
          <w:color w:val="auto"/>
          <w:szCs w:val="30"/>
        </w:rPr>
        <w:t>2015</w:t>
      </w:r>
      <w:r>
        <w:rPr>
          <w:rFonts w:hint="eastAsia"/>
          <w:color w:val="auto"/>
          <w:szCs w:val="30"/>
        </w:rPr>
        <w:t>〕</w:t>
      </w:r>
      <w:r>
        <w:rPr>
          <w:color w:val="auto"/>
          <w:szCs w:val="30"/>
        </w:rPr>
        <w:t>212</w:t>
      </w:r>
      <w:r>
        <w:rPr>
          <w:rFonts w:hint="eastAsia"/>
          <w:color w:val="auto"/>
          <w:szCs w:val="30"/>
        </w:rPr>
        <w:t>号）</w:t>
      </w:r>
      <w:r>
        <w:rPr>
          <w:rFonts w:hint="eastAsia"/>
          <w:color w:val="auto"/>
        </w:rPr>
        <w:t>和相关会计制度制定本指南。</w:t>
      </w:r>
      <w:bookmarkEnd w:id="19"/>
      <w:bookmarkEnd w:id="20"/>
    </w:p>
    <w:p>
      <w:pPr>
        <w:ind w:firstLine="602" w:firstLineChars="200"/>
        <w:rPr>
          <w:color w:val="auto"/>
        </w:rPr>
      </w:pPr>
      <w:r>
        <w:rPr>
          <w:rFonts w:hint="eastAsia"/>
          <w:b/>
          <w:color w:val="auto"/>
        </w:rPr>
        <w:t xml:space="preserve">第二条 </w:t>
      </w:r>
      <w:r>
        <w:rPr>
          <w:rFonts w:hint="eastAsia"/>
          <w:color w:val="auto"/>
        </w:rPr>
        <w:t>政府综合财务报告以权责发生制为基础，主要反映政府整体财务状况、运行情况和财政中长期可持续性等信息，内容包括财务报表、政府财政经济分析和政府财政财务管理情况。</w:t>
      </w:r>
    </w:p>
    <w:p>
      <w:pPr>
        <w:ind w:firstLine="602" w:firstLineChars="200"/>
        <w:rPr>
          <w:color w:val="auto"/>
          <w:szCs w:val="30"/>
        </w:rPr>
      </w:pPr>
      <w:r>
        <w:rPr>
          <w:rFonts w:hint="eastAsia"/>
          <w:b/>
          <w:color w:val="auto"/>
          <w:szCs w:val="30"/>
        </w:rPr>
        <w:t xml:space="preserve">第三条 </w:t>
      </w:r>
      <w:r>
        <w:rPr>
          <w:rFonts w:hint="eastAsia"/>
          <w:color w:val="auto"/>
          <w:szCs w:val="30"/>
        </w:rPr>
        <w:t>财务报表包括会计报表和报表附注。会计报表包括资产负债表、收入费用表和当期盈余与预算结余差异表。</w:t>
      </w:r>
    </w:p>
    <w:p>
      <w:pPr>
        <w:ind w:firstLine="600" w:firstLineChars="200"/>
        <w:rPr>
          <w:rFonts w:hAnsi="仿宋"/>
          <w:color w:val="auto"/>
          <w:szCs w:val="30"/>
        </w:rPr>
      </w:pPr>
      <w:r>
        <w:rPr>
          <w:rFonts w:hint="eastAsia"/>
          <w:color w:val="auto"/>
          <w:szCs w:val="30"/>
        </w:rPr>
        <w:t>（一）资产负债表。</w:t>
      </w:r>
      <w:r>
        <w:rPr>
          <w:rFonts w:hint="eastAsia" w:hAnsi="仿宋"/>
          <w:color w:val="auto"/>
          <w:szCs w:val="30"/>
        </w:rPr>
        <w:t>反映政府整体年末财务状况。资产负债表应当按照资产、负债和净资产分类分项列示。</w:t>
      </w:r>
    </w:p>
    <w:p>
      <w:pPr>
        <w:ind w:firstLine="600" w:firstLineChars="200"/>
        <w:rPr>
          <w:rFonts w:hAnsi="仿宋"/>
          <w:color w:val="auto"/>
          <w:szCs w:val="30"/>
        </w:rPr>
      </w:pPr>
      <w:r>
        <w:rPr>
          <w:rFonts w:hint="eastAsia" w:hAnsi="仿宋"/>
          <w:color w:val="auto"/>
          <w:szCs w:val="30"/>
        </w:rPr>
        <w:t>（二）收入费用表。反映政府整体年度运行情况。收入费用表应当按照收入、费用和盈余分类分项列示。</w:t>
      </w:r>
    </w:p>
    <w:p>
      <w:pPr>
        <w:ind w:firstLine="600" w:firstLineChars="200"/>
        <w:rPr>
          <w:rFonts w:hAnsi="仿宋"/>
          <w:color w:val="auto"/>
          <w:szCs w:val="30"/>
        </w:rPr>
      </w:pPr>
      <w:r>
        <w:rPr>
          <w:rFonts w:hint="eastAsia" w:hAnsi="仿宋"/>
          <w:color w:val="auto"/>
          <w:szCs w:val="30"/>
        </w:rPr>
        <w:t>（三）</w:t>
      </w:r>
      <w:r>
        <w:rPr>
          <w:rFonts w:hint="eastAsia"/>
          <w:color w:val="auto"/>
          <w:szCs w:val="30"/>
        </w:rPr>
        <w:t>当期盈余与预算结余差异表。</w:t>
      </w:r>
      <w:r>
        <w:rPr>
          <w:rFonts w:hint="eastAsia" w:hAnsi="仿宋"/>
          <w:color w:val="auto"/>
          <w:szCs w:val="30"/>
        </w:rPr>
        <w:t>反映政府整体权责发生制基础当期盈余与现行会计制度下当期预算结余之间的差异。</w:t>
      </w:r>
    </w:p>
    <w:p>
      <w:pPr>
        <w:ind w:firstLine="600" w:firstLineChars="200"/>
        <w:rPr>
          <w:color w:val="auto"/>
          <w:kern w:val="0"/>
          <w:szCs w:val="30"/>
        </w:rPr>
      </w:pPr>
      <w:r>
        <w:rPr>
          <w:rFonts w:hint="eastAsia" w:hAnsi="仿宋"/>
          <w:color w:val="auto"/>
          <w:szCs w:val="30"/>
        </w:rPr>
        <w:t>（四）报表附注。重点对</w:t>
      </w:r>
      <w:r>
        <w:rPr>
          <w:rFonts w:hint="eastAsia"/>
          <w:color w:val="auto"/>
          <w:kern w:val="0"/>
          <w:szCs w:val="30"/>
        </w:rPr>
        <w:t>会计报表涵盖的主体范围、重要会计政策和会计估计、会计报表中的重要项目、或有和承诺事项及</w:t>
      </w:r>
      <w:r>
        <w:rPr>
          <w:rFonts w:hint="eastAsia" w:ascii="宋体"/>
          <w:color w:val="auto"/>
          <w:spacing w:val="-5"/>
          <w:szCs w:val="30"/>
        </w:rPr>
        <w:t>未在报表中列示的重大项目</w:t>
      </w:r>
      <w:r>
        <w:rPr>
          <w:rFonts w:hint="eastAsia"/>
          <w:color w:val="auto"/>
          <w:kern w:val="0"/>
          <w:szCs w:val="30"/>
        </w:rPr>
        <w:t>等作进一步解释说明。</w:t>
      </w:r>
    </w:p>
    <w:p>
      <w:pPr>
        <w:ind w:firstLine="596" w:firstLineChars="198"/>
        <w:rPr>
          <w:rFonts w:hAnsi="仿宋" w:cs="宋体"/>
          <w:color w:val="auto"/>
          <w:kern w:val="0"/>
          <w:szCs w:val="30"/>
        </w:rPr>
      </w:pPr>
      <w:r>
        <w:rPr>
          <w:rFonts w:hint="eastAsia"/>
          <w:b/>
          <w:color w:val="auto"/>
          <w:szCs w:val="30"/>
        </w:rPr>
        <w:t xml:space="preserve">第四条 </w:t>
      </w:r>
      <w:r>
        <w:rPr>
          <w:rFonts w:hint="eastAsia"/>
          <w:color w:val="auto"/>
          <w:kern w:val="0"/>
          <w:szCs w:val="30"/>
        </w:rPr>
        <w:t>政府财政经济分析以财务报表为依据，结合国民经济形势，对政府财务状况、运行情况，以及财政中长期可持续性等内容进行分析</w:t>
      </w:r>
      <w:r>
        <w:rPr>
          <w:rFonts w:hint="eastAsia" w:hAnsi="仿宋" w:cs="宋体"/>
          <w:color w:val="auto"/>
          <w:kern w:val="0"/>
          <w:szCs w:val="30"/>
        </w:rPr>
        <w:t>。</w:t>
      </w:r>
    </w:p>
    <w:p>
      <w:pPr>
        <w:ind w:firstLine="596" w:firstLineChars="198"/>
        <w:rPr>
          <w:color w:val="auto"/>
          <w:kern w:val="0"/>
          <w:szCs w:val="30"/>
        </w:rPr>
      </w:pPr>
      <w:r>
        <w:rPr>
          <w:rFonts w:hint="eastAsia"/>
          <w:b/>
          <w:color w:val="auto"/>
          <w:szCs w:val="30"/>
        </w:rPr>
        <w:t xml:space="preserve">第五条 </w:t>
      </w:r>
      <w:r>
        <w:rPr>
          <w:rFonts w:hint="eastAsia"/>
          <w:color w:val="auto"/>
          <w:szCs w:val="30"/>
        </w:rPr>
        <w:t>政府财政财务管理情况，主要</w:t>
      </w:r>
      <w:r>
        <w:rPr>
          <w:rFonts w:hint="eastAsia"/>
          <w:color w:val="auto"/>
          <w:kern w:val="0"/>
          <w:szCs w:val="30"/>
        </w:rPr>
        <w:t>反映政府财政财务管理的政策要求、主要措施和取得成效等。</w:t>
      </w:r>
    </w:p>
    <w:p>
      <w:pPr>
        <w:pStyle w:val="2"/>
        <w:rPr>
          <w:color w:val="auto"/>
          <w:sz w:val="30"/>
          <w:szCs w:val="30"/>
        </w:rPr>
      </w:pPr>
      <w:bookmarkStart w:id="21" w:name="_Toc507662341"/>
      <w:bookmarkStart w:id="22" w:name="_Toc503730596"/>
      <w:bookmarkStart w:id="23" w:name="_Toc506063718"/>
      <w:bookmarkStart w:id="24" w:name="_Toc435979433"/>
      <w:bookmarkStart w:id="25" w:name="_Toc503730526"/>
      <w:bookmarkStart w:id="26" w:name="_Toc435895549"/>
      <w:bookmarkStart w:id="27" w:name="_Toc435979374"/>
      <w:bookmarkStart w:id="28" w:name="_Toc430960229"/>
      <w:bookmarkStart w:id="29" w:name="_Toc435892428"/>
      <w:r>
        <w:rPr>
          <w:rFonts w:hint="eastAsia"/>
          <w:color w:val="auto"/>
          <w:sz w:val="30"/>
          <w:szCs w:val="30"/>
        </w:rPr>
        <w:t>第二章</w:t>
      </w:r>
      <w:r>
        <w:rPr>
          <w:color w:val="auto"/>
          <w:sz w:val="30"/>
          <w:szCs w:val="30"/>
        </w:rPr>
        <w:tab/>
      </w:r>
      <w:r>
        <w:rPr>
          <w:rFonts w:hint="eastAsia"/>
          <w:color w:val="auto"/>
          <w:sz w:val="30"/>
          <w:szCs w:val="30"/>
        </w:rPr>
        <w:t>政府综合会计报表项目</w:t>
      </w:r>
      <w:bookmarkEnd w:id="21"/>
      <w:bookmarkEnd w:id="22"/>
      <w:bookmarkEnd w:id="23"/>
      <w:bookmarkEnd w:id="24"/>
      <w:bookmarkEnd w:id="25"/>
      <w:bookmarkEnd w:id="26"/>
      <w:bookmarkEnd w:id="27"/>
      <w:bookmarkEnd w:id="28"/>
      <w:bookmarkEnd w:id="29"/>
    </w:p>
    <w:p>
      <w:pPr>
        <w:pStyle w:val="3"/>
        <w:spacing w:before="312" w:after="312"/>
        <w:jc w:val="center"/>
        <w:rPr>
          <w:color w:val="auto"/>
          <w:sz w:val="30"/>
          <w:szCs w:val="30"/>
        </w:rPr>
      </w:pPr>
      <w:bookmarkStart w:id="30" w:name="_Toc430960230"/>
      <w:bookmarkStart w:id="31" w:name="_Toc435892429"/>
      <w:bookmarkStart w:id="32" w:name="_Toc435895550"/>
      <w:bookmarkStart w:id="33" w:name="_Toc435979375"/>
      <w:bookmarkStart w:id="34" w:name="_Toc435979434"/>
      <w:bookmarkStart w:id="35" w:name="_Toc503730527"/>
      <w:bookmarkStart w:id="36" w:name="_Toc503730597"/>
      <w:bookmarkStart w:id="37" w:name="_Toc506063719"/>
      <w:bookmarkStart w:id="38" w:name="_Toc507662342"/>
      <w:r>
        <w:rPr>
          <w:rFonts w:hint="eastAsia"/>
          <w:color w:val="auto"/>
          <w:sz w:val="30"/>
          <w:szCs w:val="30"/>
        </w:rPr>
        <w:t>第一节</w:t>
      </w:r>
      <w:r>
        <w:rPr>
          <w:color w:val="auto"/>
          <w:sz w:val="30"/>
          <w:szCs w:val="30"/>
        </w:rPr>
        <w:tab/>
      </w:r>
      <w:r>
        <w:rPr>
          <w:rFonts w:hint="eastAsia"/>
          <w:color w:val="auto"/>
          <w:sz w:val="30"/>
          <w:szCs w:val="30"/>
        </w:rPr>
        <w:t>资产负债表项目</w:t>
      </w:r>
      <w:bookmarkEnd w:id="30"/>
      <w:bookmarkEnd w:id="31"/>
      <w:bookmarkEnd w:id="32"/>
      <w:bookmarkEnd w:id="33"/>
      <w:bookmarkEnd w:id="34"/>
      <w:bookmarkEnd w:id="35"/>
      <w:bookmarkEnd w:id="36"/>
      <w:bookmarkEnd w:id="37"/>
      <w:bookmarkEnd w:id="38"/>
    </w:p>
    <w:p>
      <w:pPr>
        <w:ind w:firstLine="602" w:firstLineChars="200"/>
        <w:rPr>
          <w:color w:val="auto"/>
          <w:szCs w:val="30"/>
        </w:rPr>
      </w:pPr>
      <w:r>
        <w:rPr>
          <w:rFonts w:hint="eastAsia"/>
          <w:b/>
          <w:color w:val="auto"/>
          <w:szCs w:val="30"/>
        </w:rPr>
        <w:t xml:space="preserve">第六条 </w:t>
      </w:r>
      <w:r>
        <w:rPr>
          <w:rFonts w:hint="eastAsia"/>
          <w:color w:val="auto"/>
          <w:szCs w:val="30"/>
        </w:rPr>
        <w:t>资产负债表（见附</w:t>
      </w:r>
      <w:r>
        <w:rPr>
          <w:color w:val="auto"/>
          <w:szCs w:val="30"/>
        </w:rPr>
        <w:t>1</w:t>
      </w:r>
      <w:r>
        <w:rPr>
          <w:rFonts w:hint="eastAsia"/>
          <w:color w:val="auto"/>
          <w:szCs w:val="30"/>
        </w:rPr>
        <w:t>中表</w:t>
      </w:r>
      <w:r>
        <w:rPr>
          <w:color w:val="auto"/>
          <w:szCs w:val="30"/>
        </w:rPr>
        <w:t>1</w:t>
      </w:r>
      <w:r>
        <w:rPr>
          <w:rFonts w:hint="eastAsia"/>
          <w:color w:val="auto"/>
          <w:szCs w:val="30"/>
        </w:rPr>
        <w:t>）包括如下项目：</w:t>
      </w:r>
    </w:p>
    <w:p>
      <w:pPr>
        <w:ind w:firstLine="602" w:firstLineChars="200"/>
        <w:rPr>
          <w:b/>
          <w:color w:val="auto"/>
          <w:szCs w:val="30"/>
        </w:rPr>
      </w:pPr>
      <w:r>
        <w:rPr>
          <w:rFonts w:hint="eastAsia"/>
          <w:b/>
          <w:color w:val="auto"/>
          <w:szCs w:val="30"/>
        </w:rPr>
        <w:t>（一）资产类项目。</w:t>
      </w:r>
    </w:p>
    <w:p>
      <w:pPr>
        <w:pStyle w:val="74"/>
        <w:ind w:firstLine="567" w:firstLineChars="189"/>
        <w:rPr>
          <w:color w:val="auto"/>
          <w:szCs w:val="30"/>
        </w:rPr>
      </w:pPr>
      <w:r>
        <w:rPr>
          <w:color w:val="auto"/>
          <w:szCs w:val="30"/>
        </w:rPr>
        <w:t>1.</w:t>
      </w:r>
      <w:r>
        <w:rPr>
          <w:rFonts w:hint="eastAsia"/>
          <w:color w:val="auto"/>
          <w:szCs w:val="30"/>
        </w:rPr>
        <w:t>货币资金，反映政府持有的货币资金期末余额，包括库存现金、国库存款、国库现金管理存款、其他财政存款、银行存款和其他货币资金等。</w:t>
      </w:r>
    </w:p>
    <w:p>
      <w:pPr>
        <w:pStyle w:val="74"/>
        <w:adjustRightInd w:val="0"/>
        <w:ind w:firstLine="567" w:firstLineChars="189"/>
        <w:rPr>
          <w:color w:val="auto"/>
          <w:szCs w:val="30"/>
        </w:rPr>
      </w:pPr>
      <w:r>
        <w:rPr>
          <w:color w:val="auto"/>
          <w:szCs w:val="30"/>
        </w:rPr>
        <w:t>2.</w:t>
      </w:r>
      <w:r>
        <w:rPr>
          <w:rFonts w:hint="eastAsia"/>
          <w:color w:val="auto"/>
          <w:szCs w:val="30"/>
        </w:rPr>
        <w:t>应收及预付款项，反映政府持有的各种应收及预付款项期末余额，包括应收票据、应收账款、预付账款、其他应收款和与下级往来等。</w:t>
      </w:r>
    </w:p>
    <w:p>
      <w:pPr>
        <w:pStyle w:val="74"/>
        <w:ind w:firstLine="567" w:firstLineChars="189"/>
        <w:rPr>
          <w:color w:val="auto"/>
          <w:szCs w:val="30"/>
        </w:rPr>
      </w:pPr>
      <w:r>
        <w:rPr>
          <w:color w:val="auto"/>
          <w:szCs w:val="30"/>
        </w:rPr>
        <w:t>3.</w:t>
      </w:r>
      <w:r>
        <w:rPr>
          <w:rFonts w:hint="eastAsia"/>
          <w:color w:val="auto"/>
          <w:szCs w:val="30"/>
        </w:rPr>
        <w:t>应收利息，反映政府尚未收回的应收利息期末余额。</w:t>
      </w:r>
    </w:p>
    <w:p>
      <w:pPr>
        <w:pStyle w:val="74"/>
        <w:ind w:firstLine="567" w:firstLineChars="189"/>
        <w:rPr>
          <w:color w:val="auto"/>
          <w:szCs w:val="30"/>
        </w:rPr>
      </w:pPr>
      <w:r>
        <w:rPr>
          <w:color w:val="auto"/>
          <w:szCs w:val="30"/>
        </w:rPr>
        <w:t>4.</w:t>
      </w:r>
      <w:r>
        <w:rPr>
          <w:rFonts w:hint="eastAsia"/>
          <w:color w:val="auto"/>
          <w:szCs w:val="30"/>
        </w:rPr>
        <w:t>应收股利，反映政府尚未收回的现金股利或利润期末余额。</w:t>
      </w:r>
    </w:p>
    <w:p>
      <w:pPr>
        <w:pStyle w:val="74"/>
        <w:ind w:firstLine="567" w:firstLineChars="189"/>
        <w:rPr>
          <w:color w:val="auto"/>
          <w:szCs w:val="30"/>
        </w:rPr>
      </w:pPr>
      <w:r>
        <w:rPr>
          <w:color w:val="auto"/>
          <w:szCs w:val="30"/>
        </w:rPr>
        <w:t>5.</w:t>
      </w:r>
      <w:r>
        <w:rPr>
          <w:rFonts w:hint="eastAsia"/>
          <w:color w:val="auto"/>
          <w:szCs w:val="30"/>
        </w:rPr>
        <w:t>短期投资，反映政府持有的能够随时变现并且持有时间不准备超过</w:t>
      </w:r>
      <w:r>
        <w:rPr>
          <w:color w:val="auto"/>
          <w:szCs w:val="30"/>
        </w:rPr>
        <w:t>1</w:t>
      </w:r>
      <w:r>
        <w:rPr>
          <w:rFonts w:hint="eastAsia"/>
          <w:color w:val="auto"/>
          <w:szCs w:val="30"/>
        </w:rPr>
        <w:t>年（含</w:t>
      </w:r>
      <w:r>
        <w:rPr>
          <w:color w:val="auto"/>
          <w:szCs w:val="30"/>
        </w:rPr>
        <w:t>1</w:t>
      </w:r>
      <w:r>
        <w:rPr>
          <w:rFonts w:hint="eastAsia"/>
          <w:color w:val="auto"/>
          <w:szCs w:val="30"/>
        </w:rPr>
        <w:t>年）的投资期末余额。</w:t>
      </w:r>
    </w:p>
    <w:p>
      <w:pPr>
        <w:pStyle w:val="74"/>
        <w:ind w:firstLine="567" w:firstLineChars="189"/>
        <w:rPr>
          <w:color w:val="auto"/>
          <w:szCs w:val="30"/>
        </w:rPr>
      </w:pPr>
      <w:r>
        <w:rPr>
          <w:color w:val="auto"/>
          <w:szCs w:val="30"/>
        </w:rPr>
        <w:t>6.</w:t>
      </w:r>
      <w:r>
        <w:rPr>
          <w:rFonts w:hint="eastAsia"/>
          <w:color w:val="auto"/>
          <w:szCs w:val="30"/>
        </w:rPr>
        <w:t>存货，反映政府在开展业务活动及其他活动中为耗用而储存的材料、燃料、包装物和低值易耗品等的期末余额。</w:t>
      </w:r>
    </w:p>
    <w:p>
      <w:pPr>
        <w:pStyle w:val="74"/>
        <w:ind w:firstLine="567" w:firstLineChars="189"/>
        <w:rPr>
          <w:color w:val="auto"/>
          <w:szCs w:val="30"/>
        </w:rPr>
      </w:pPr>
      <w:r>
        <w:rPr>
          <w:color w:val="auto"/>
          <w:szCs w:val="30"/>
        </w:rPr>
        <w:t>7.</w:t>
      </w:r>
      <w:r>
        <w:rPr>
          <w:rFonts w:hint="eastAsia"/>
          <w:color w:val="auto"/>
          <w:szCs w:val="30"/>
        </w:rPr>
        <w:t>一年内到期的非流动资产，反映政府持有的将于</w:t>
      </w:r>
      <w:r>
        <w:rPr>
          <w:color w:val="auto"/>
          <w:szCs w:val="30"/>
        </w:rPr>
        <w:t>1</w:t>
      </w:r>
      <w:r>
        <w:rPr>
          <w:rFonts w:hint="eastAsia"/>
          <w:color w:val="auto"/>
          <w:szCs w:val="30"/>
        </w:rPr>
        <w:t>年内（含</w:t>
      </w:r>
      <w:r>
        <w:rPr>
          <w:color w:val="auto"/>
          <w:szCs w:val="30"/>
        </w:rPr>
        <w:t>1</w:t>
      </w:r>
      <w:r>
        <w:rPr>
          <w:rFonts w:hint="eastAsia"/>
          <w:color w:val="auto"/>
          <w:szCs w:val="30"/>
        </w:rPr>
        <w:t>年）到期或准备于</w:t>
      </w:r>
      <w:r>
        <w:rPr>
          <w:color w:val="auto"/>
          <w:szCs w:val="30"/>
        </w:rPr>
        <w:t>1</w:t>
      </w:r>
      <w:r>
        <w:rPr>
          <w:rFonts w:hint="eastAsia"/>
          <w:color w:val="auto"/>
          <w:szCs w:val="30"/>
        </w:rPr>
        <w:t>年内（含</w:t>
      </w:r>
      <w:r>
        <w:rPr>
          <w:color w:val="auto"/>
          <w:szCs w:val="30"/>
        </w:rPr>
        <w:t>1</w:t>
      </w:r>
      <w:r>
        <w:rPr>
          <w:rFonts w:hint="eastAsia"/>
          <w:color w:val="auto"/>
          <w:szCs w:val="30"/>
        </w:rPr>
        <w:t>年）变现的非流动资产项目的期末余额。</w:t>
      </w:r>
    </w:p>
    <w:p>
      <w:pPr>
        <w:pStyle w:val="74"/>
        <w:ind w:firstLine="594" w:firstLineChars="198"/>
        <w:rPr>
          <w:color w:val="auto"/>
          <w:szCs w:val="30"/>
        </w:rPr>
      </w:pPr>
      <w:r>
        <w:rPr>
          <w:color w:val="auto"/>
          <w:szCs w:val="30"/>
        </w:rPr>
        <w:t>8.</w:t>
      </w:r>
      <w:r>
        <w:rPr>
          <w:rFonts w:hint="eastAsia"/>
          <w:color w:val="auto"/>
          <w:szCs w:val="30"/>
        </w:rPr>
        <w:t>长期投资，反映政府持有时间超过</w:t>
      </w:r>
      <w:r>
        <w:rPr>
          <w:color w:val="auto"/>
          <w:szCs w:val="30"/>
        </w:rPr>
        <w:t>1</w:t>
      </w:r>
      <w:r>
        <w:rPr>
          <w:rFonts w:hint="eastAsia"/>
          <w:color w:val="auto"/>
          <w:szCs w:val="30"/>
        </w:rPr>
        <w:t>年且不在</w:t>
      </w:r>
      <w:r>
        <w:rPr>
          <w:color w:val="auto"/>
          <w:szCs w:val="30"/>
        </w:rPr>
        <w:t>1</w:t>
      </w:r>
      <w:r>
        <w:rPr>
          <w:rFonts w:hint="eastAsia"/>
          <w:color w:val="auto"/>
          <w:szCs w:val="30"/>
        </w:rPr>
        <w:t>年内变现或到期的各种股权和债权投资等的期末余额。</w:t>
      </w:r>
    </w:p>
    <w:p>
      <w:pPr>
        <w:pStyle w:val="74"/>
        <w:spacing w:line="360" w:lineRule="auto"/>
        <w:ind w:firstLine="567" w:firstLineChars="189"/>
        <w:rPr>
          <w:color w:val="auto"/>
          <w:szCs w:val="30"/>
        </w:rPr>
      </w:pPr>
      <w:r>
        <w:rPr>
          <w:color w:val="auto"/>
          <w:szCs w:val="30"/>
        </w:rPr>
        <w:t>9.</w:t>
      </w:r>
      <w:r>
        <w:rPr>
          <w:rFonts w:hint="eastAsia"/>
          <w:color w:val="auto"/>
          <w:szCs w:val="30"/>
        </w:rPr>
        <w:t>应收转贷款，反映政府尚未收回的偿还期限超过1年的地方政府债券转贷款和主权外债转贷款本金减去1年内（含1年）到期部分后的期末余额。</w:t>
      </w:r>
    </w:p>
    <w:p>
      <w:pPr>
        <w:pStyle w:val="74"/>
        <w:spacing w:line="360" w:lineRule="auto"/>
        <w:ind w:firstLine="594" w:firstLineChars="198"/>
        <w:rPr>
          <w:color w:val="auto"/>
          <w:szCs w:val="30"/>
        </w:rPr>
      </w:pPr>
      <w:r>
        <w:rPr>
          <w:color w:val="auto"/>
          <w:szCs w:val="30"/>
        </w:rPr>
        <w:t>10.</w:t>
      </w:r>
      <w:r>
        <w:rPr>
          <w:rFonts w:hint="eastAsia"/>
          <w:color w:val="auto"/>
          <w:szCs w:val="30"/>
        </w:rPr>
        <w:t>固定资产净值，反映政府持有的各项固定资产原值减去累计折旧后的期末余额。</w:t>
      </w:r>
    </w:p>
    <w:p>
      <w:pPr>
        <w:pStyle w:val="74"/>
        <w:ind w:firstLine="594" w:firstLineChars="198"/>
        <w:rPr>
          <w:color w:val="auto"/>
          <w:szCs w:val="30"/>
        </w:rPr>
      </w:pPr>
      <w:r>
        <w:rPr>
          <w:color w:val="auto"/>
          <w:szCs w:val="30"/>
        </w:rPr>
        <w:t>11.</w:t>
      </w:r>
      <w:r>
        <w:rPr>
          <w:rFonts w:hint="eastAsia"/>
          <w:color w:val="auto"/>
          <w:szCs w:val="30"/>
        </w:rPr>
        <w:t>在建工程，反映政府尚未完工交付使用的在建工程实际成本的期末余额，不含公共基础设施在建工程。</w:t>
      </w:r>
    </w:p>
    <w:p>
      <w:pPr>
        <w:pStyle w:val="74"/>
        <w:widowControl/>
        <w:ind w:firstLine="594" w:firstLineChars="198"/>
        <w:rPr>
          <w:color w:val="auto"/>
          <w:szCs w:val="30"/>
        </w:rPr>
      </w:pPr>
      <w:r>
        <w:rPr>
          <w:color w:val="auto"/>
          <w:szCs w:val="30"/>
        </w:rPr>
        <w:t>12.</w:t>
      </w:r>
      <w:r>
        <w:rPr>
          <w:rFonts w:hint="eastAsia"/>
          <w:color w:val="auto"/>
          <w:szCs w:val="30"/>
        </w:rPr>
        <w:t>无形资产净值，反映政府持有的各项无形资产原值减去累计摊销后的期末余额。</w:t>
      </w:r>
    </w:p>
    <w:p>
      <w:pPr>
        <w:pStyle w:val="74"/>
        <w:widowControl/>
        <w:ind w:firstLine="594" w:firstLineChars="198"/>
        <w:rPr>
          <w:color w:val="auto"/>
          <w:szCs w:val="30"/>
        </w:rPr>
      </w:pPr>
      <w:r>
        <w:rPr>
          <w:color w:val="auto"/>
          <w:szCs w:val="30"/>
        </w:rPr>
        <w:t>13.</w:t>
      </w:r>
      <w:r>
        <w:rPr>
          <w:rFonts w:hint="eastAsia"/>
          <w:color w:val="auto"/>
          <w:szCs w:val="30"/>
        </w:rPr>
        <w:t>政府储备资产，反映政府控制的战略及能源物资、抢险抗灾救灾物资等储备物资期末余额。</w:t>
      </w:r>
    </w:p>
    <w:p>
      <w:pPr>
        <w:pStyle w:val="74"/>
        <w:ind w:firstLine="594" w:firstLineChars="198"/>
        <w:rPr>
          <w:color w:val="auto"/>
          <w:szCs w:val="30"/>
        </w:rPr>
      </w:pPr>
      <w:r>
        <w:rPr>
          <w:color w:val="auto"/>
          <w:szCs w:val="30"/>
        </w:rPr>
        <w:t>14.</w:t>
      </w:r>
      <w:r>
        <w:rPr>
          <w:rFonts w:hint="eastAsia"/>
          <w:color w:val="auto"/>
          <w:szCs w:val="30"/>
        </w:rPr>
        <w:t>公共基础设施净值，反映政府管理的公共基础设施原值减去累计折旧后的期末余额。</w:t>
      </w:r>
    </w:p>
    <w:p>
      <w:pPr>
        <w:pStyle w:val="74"/>
        <w:spacing w:line="360" w:lineRule="auto"/>
        <w:ind w:firstLine="594" w:firstLineChars="198"/>
        <w:rPr>
          <w:color w:val="auto"/>
          <w:szCs w:val="30"/>
        </w:rPr>
      </w:pPr>
      <w:r>
        <w:rPr>
          <w:color w:val="auto"/>
          <w:szCs w:val="30"/>
        </w:rPr>
        <w:t>15.</w:t>
      </w:r>
      <w:r>
        <w:rPr>
          <w:rFonts w:hint="eastAsia"/>
          <w:color w:val="auto"/>
          <w:szCs w:val="30"/>
        </w:rPr>
        <w:t>公共基础设施在建工程，反映政府尚未完工交付使用的公共基础设施在建工程实际成本的期末余额。</w:t>
      </w:r>
    </w:p>
    <w:p>
      <w:pPr>
        <w:pStyle w:val="74"/>
        <w:spacing w:line="360" w:lineRule="auto"/>
        <w:ind w:firstLine="567" w:firstLineChars="189"/>
        <w:rPr>
          <w:color w:val="auto"/>
          <w:szCs w:val="30"/>
        </w:rPr>
      </w:pPr>
      <w:r>
        <w:rPr>
          <w:color w:val="auto"/>
          <w:szCs w:val="30"/>
        </w:rPr>
        <w:t>16.</w:t>
      </w:r>
      <w:r>
        <w:rPr>
          <w:rFonts w:hint="eastAsia"/>
          <w:color w:val="auto"/>
          <w:szCs w:val="30"/>
        </w:rPr>
        <w:t>其他资产，反映政府持有的其他资产期末余额。</w:t>
      </w:r>
    </w:p>
    <w:p>
      <w:pPr>
        <w:pStyle w:val="74"/>
        <w:spacing w:line="360" w:lineRule="auto"/>
        <w:ind w:firstLine="567" w:firstLineChars="189"/>
        <w:rPr>
          <w:color w:val="auto"/>
          <w:szCs w:val="30"/>
        </w:rPr>
      </w:pPr>
      <w:r>
        <w:rPr>
          <w:color w:val="auto"/>
          <w:szCs w:val="30"/>
        </w:rPr>
        <w:t>17.</w:t>
      </w:r>
      <w:r>
        <w:rPr>
          <w:rFonts w:hint="eastAsia"/>
          <w:color w:val="auto"/>
          <w:szCs w:val="30"/>
        </w:rPr>
        <w:t>受托代理资产，反映政府接受委托方委托管理的各项资产的期末余额。</w:t>
      </w:r>
    </w:p>
    <w:p>
      <w:pPr>
        <w:pStyle w:val="74"/>
        <w:spacing w:line="360" w:lineRule="auto"/>
        <w:ind w:firstLine="567" w:firstLineChars="189"/>
        <w:rPr>
          <w:color w:val="auto"/>
          <w:szCs w:val="30"/>
        </w:rPr>
      </w:pPr>
      <w:r>
        <w:rPr>
          <w:rFonts w:hint="eastAsia"/>
          <w:color w:val="auto"/>
          <w:szCs w:val="30"/>
        </w:rPr>
        <w:t>资产类项目原则上不能出现负数，负数情况需在附注中作出说明。</w:t>
      </w:r>
    </w:p>
    <w:p>
      <w:pPr>
        <w:pStyle w:val="74"/>
        <w:widowControl/>
        <w:ind w:firstLine="569" w:firstLineChars="189"/>
        <w:rPr>
          <w:b/>
          <w:color w:val="auto"/>
          <w:szCs w:val="30"/>
        </w:rPr>
      </w:pPr>
      <w:r>
        <w:rPr>
          <w:rFonts w:hint="eastAsia"/>
          <w:b/>
          <w:color w:val="auto"/>
          <w:szCs w:val="30"/>
        </w:rPr>
        <w:t>（二）负债类项目。</w:t>
      </w:r>
    </w:p>
    <w:p>
      <w:pPr>
        <w:pStyle w:val="74"/>
        <w:widowControl/>
        <w:ind w:firstLine="567" w:firstLineChars="189"/>
        <w:rPr>
          <w:rFonts w:cs="宋体"/>
          <w:color w:val="auto"/>
          <w:szCs w:val="30"/>
        </w:rPr>
      </w:pPr>
      <w:r>
        <w:rPr>
          <w:color w:val="auto"/>
          <w:szCs w:val="30"/>
        </w:rPr>
        <w:t>1.</w:t>
      </w:r>
      <w:r>
        <w:rPr>
          <w:rFonts w:hint="eastAsia"/>
          <w:color w:val="auto"/>
          <w:szCs w:val="30"/>
        </w:rPr>
        <w:t>应付短期政府债券，</w:t>
      </w:r>
      <w:r>
        <w:rPr>
          <w:rFonts w:hint="eastAsia" w:cs="宋体"/>
          <w:color w:val="auto"/>
          <w:szCs w:val="30"/>
        </w:rPr>
        <w:t>反映政府尚未偿还的发行期限不超过</w:t>
      </w:r>
      <w:r>
        <w:rPr>
          <w:rFonts w:cs="宋体"/>
          <w:color w:val="auto"/>
          <w:szCs w:val="30"/>
        </w:rPr>
        <w:t>1</w:t>
      </w:r>
      <w:r>
        <w:rPr>
          <w:rFonts w:hint="eastAsia" w:cs="宋体"/>
          <w:color w:val="auto"/>
          <w:szCs w:val="30"/>
        </w:rPr>
        <w:t>年（含</w:t>
      </w:r>
      <w:r>
        <w:rPr>
          <w:rFonts w:cs="宋体"/>
          <w:color w:val="auto"/>
          <w:szCs w:val="30"/>
        </w:rPr>
        <w:t>1</w:t>
      </w:r>
      <w:r>
        <w:rPr>
          <w:rFonts w:hint="eastAsia" w:cs="宋体"/>
          <w:color w:val="auto"/>
          <w:szCs w:val="30"/>
        </w:rPr>
        <w:t>年）的政府债券本金期末余额。</w:t>
      </w:r>
    </w:p>
    <w:p>
      <w:pPr>
        <w:pStyle w:val="74"/>
        <w:widowControl/>
        <w:ind w:firstLine="567" w:firstLineChars="189"/>
        <w:rPr>
          <w:color w:val="auto"/>
          <w:szCs w:val="30"/>
        </w:rPr>
      </w:pPr>
      <w:r>
        <w:rPr>
          <w:color w:val="auto"/>
          <w:szCs w:val="30"/>
        </w:rPr>
        <w:t>2.</w:t>
      </w:r>
      <w:r>
        <w:rPr>
          <w:rFonts w:hint="eastAsia"/>
          <w:color w:val="auto"/>
          <w:szCs w:val="30"/>
        </w:rPr>
        <w:t>短期借款，反映政府所属事业单位等尚未偿还的借入期限在</w:t>
      </w:r>
      <w:r>
        <w:rPr>
          <w:color w:val="auto"/>
          <w:szCs w:val="30"/>
        </w:rPr>
        <w:t>1</w:t>
      </w:r>
      <w:r>
        <w:rPr>
          <w:rFonts w:hint="eastAsia"/>
          <w:color w:val="auto"/>
          <w:szCs w:val="30"/>
        </w:rPr>
        <w:t>年内（含</w:t>
      </w:r>
      <w:r>
        <w:rPr>
          <w:color w:val="auto"/>
          <w:szCs w:val="30"/>
        </w:rPr>
        <w:t>1</w:t>
      </w:r>
      <w:r>
        <w:rPr>
          <w:rFonts w:hint="eastAsia"/>
          <w:color w:val="auto"/>
          <w:szCs w:val="30"/>
        </w:rPr>
        <w:t>年）的各种借款期末余额。</w:t>
      </w:r>
    </w:p>
    <w:p>
      <w:pPr>
        <w:pStyle w:val="74"/>
        <w:widowControl/>
        <w:ind w:firstLine="567" w:firstLineChars="189"/>
        <w:rPr>
          <w:color w:val="auto"/>
          <w:szCs w:val="30"/>
        </w:rPr>
      </w:pPr>
      <w:r>
        <w:rPr>
          <w:color w:val="auto"/>
          <w:szCs w:val="30"/>
        </w:rPr>
        <w:t>3.</w:t>
      </w:r>
      <w:r>
        <w:rPr>
          <w:rFonts w:hint="eastAsia"/>
          <w:color w:val="auto"/>
          <w:szCs w:val="30"/>
        </w:rPr>
        <w:t>应付及预收款项，反映政府承担的各种应付及预收款项的期末余额，包括应付票据、应付账款、预收账款、其他应付款、与上级往来等。</w:t>
      </w:r>
    </w:p>
    <w:p>
      <w:pPr>
        <w:pStyle w:val="74"/>
        <w:ind w:firstLine="567" w:firstLineChars="189"/>
        <w:rPr>
          <w:color w:val="auto"/>
          <w:szCs w:val="30"/>
        </w:rPr>
      </w:pPr>
      <w:r>
        <w:rPr>
          <w:color w:val="auto"/>
          <w:szCs w:val="30"/>
        </w:rPr>
        <w:t>4.</w:t>
      </w:r>
      <w:r>
        <w:rPr>
          <w:rFonts w:hint="eastAsia"/>
          <w:color w:val="auto"/>
          <w:szCs w:val="30"/>
        </w:rPr>
        <w:t>应付利息，反映政府尚未支付的应付利息期末余额，不含</w:t>
      </w:r>
      <w:r>
        <w:rPr>
          <w:rFonts w:hint="eastAsia" w:cs="宋体"/>
          <w:color w:val="auto"/>
          <w:szCs w:val="30"/>
        </w:rPr>
        <w:t>到期一次还本付息的长期政府债券的应付利息余额</w:t>
      </w:r>
      <w:r>
        <w:rPr>
          <w:rFonts w:hint="eastAsia"/>
          <w:color w:val="auto"/>
          <w:szCs w:val="30"/>
        </w:rPr>
        <w:t>。</w:t>
      </w:r>
    </w:p>
    <w:p>
      <w:pPr>
        <w:pStyle w:val="74"/>
        <w:ind w:firstLine="567" w:firstLineChars="189"/>
        <w:rPr>
          <w:color w:val="auto"/>
          <w:szCs w:val="30"/>
        </w:rPr>
      </w:pPr>
      <w:r>
        <w:rPr>
          <w:color w:val="auto"/>
          <w:szCs w:val="30"/>
        </w:rPr>
        <w:t>5.</w:t>
      </w:r>
      <w:r>
        <w:rPr>
          <w:rFonts w:hint="eastAsia"/>
          <w:color w:val="auto"/>
          <w:szCs w:val="30"/>
        </w:rPr>
        <w:t>应付职工薪酬，反映政府按照有关规定应付给职工的各种薪酬期末余额。</w:t>
      </w:r>
    </w:p>
    <w:p>
      <w:pPr>
        <w:pStyle w:val="74"/>
        <w:ind w:firstLine="594" w:firstLineChars="198"/>
        <w:rPr>
          <w:color w:val="auto"/>
          <w:szCs w:val="30"/>
        </w:rPr>
      </w:pPr>
      <w:r>
        <w:rPr>
          <w:color w:val="auto"/>
          <w:szCs w:val="30"/>
        </w:rPr>
        <w:t>6.</w:t>
      </w:r>
      <w:r>
        <w:rPr>
          <w:rFonts w:hint="eastAsia"/>
          <w:color w:val="auto"/>
          <w:szCs w:val="30"/>
        </w:rPr>
        <w:t>应付政府补贴款，反映政府按照有关规定应付的各种政府补贴款的期末余额。</w:t>
      </w:r>
    </w:p>
    <w:p>
      <w:pPr>
        <w:pStyle w:val="74"/>
        <w:ind w:firstLine="594" w:firstLineChars="198"/>
        <w:rPr>
          <w:color w:val="auto"/>
          <w:szCs w:val="30"/>
        </w:rPr>
      </w:pPr>
      <w:r>
        <w:rPr>
          <w:color w:val="auto"/>
          <w:szCs w:val="30"/>
        </w:rPr>
        <w:t>7.</w:t>
      </w:r>
      <w:r>
        <w:rPr>
          <w:rFonts w:hint="eastAsia"/>
          <w:color w:val="auto"/>
          <w:szCs w:val="30"/>
        </w:rPr>
        <w:t>一年内到期的非流动负债，反映政府承担的</w:t>
      </w:r>
      <w:r>
        <w:rPr>
          <w:color w:val="auto"/>
          <w:szCs w:val="30"/>
        </w:rPr>
        <w:t>1</w:t>
      </w:r>
      <w:r>
        <w:rPr>
          <w:rFonts w:hint="eastAsia"/>
          <w:color w:val="auto"/>
          <w:szCs w:val="30"/>
        </w:rPr>
        <w:t>年内（含</w:t>
      </w:r>
      <w:r>
        <w:rPr>
          <w:color w:val="auto"/>
          <w:szCs w:val="30"/>
        </w:rPr>
        <w:t>1</w:t>
      </w:r>
      <w:r>
        <w:rPr>
          <w:rFonts w:hint="eastAsia"/>
          <w:color w:val="auto"/>
          <w:szCs w:val="30"/>
        </w:rPr>
        <w:t>年）到期的非流动负债期末余额。</w:t>
      </w:r>
    </w:p>
    <w:p>
      <w:pPr>
        <w:pStyle w:val="74"/>
        <w:ind w:firstLine="594" w:firstLineChars="198"/>
        <w:rPr>
          <w:rFonts w:cs="宋体"/>
          <w:color w:val="auto"/>
          <w:szCs w:val="30"/>
        </w:rPr>
      </w:pPr>
      <w:r>
        <w:rPr>
          <w:color w:val="auto"/>
          <w:szCs w:val="30"/>
        </w:rPr>
        <w:t>8.</w:t>
      </w:r>
      <w:r>
        <w:rPr>
          <w:rFonts w:hint="eastAsia"/>
          <w:color w:val="auto"/>
          <w:szCs w:val="30"/>
        </w:rPr>
        <w:t>应付长期政府债券，</w:t>
      </w:r>
      <w:r>
        <w:rPr>
          <w:rFonts w:hint="eastAsia" w:cs="宋体"/>
          <w:color w:val="auto"/>
          <w:szCs w:val="30"/>
        </w:rPr>
        <w:t>反映政府承担的偿还期限超过</w:t>
      </w:r>
      <w:r>
        <w:rPr>
          <w:rFonts w:cs="宋体"/>
          <w:color w:val="auto"/>
          <w:szCs w:val="30"/>
        </w:rPr>
        <w:t>1</w:t>
      </w:r>
      <w:r>
        <w:rPr>
          <w:rFonts w:hint="eastAsia" w:cs="宋体"/>
          <w:color w:val="auto"/>
          <w:szCs w:val="30"/>
        </w:rPr>
        <w:t>年的长期政府债券的本金余额及到期一次还本付息的长期政府债券的应付利息余额，减去1年内（含1年）到期部分后的期末余额。</w:t>
      </w:r>
    </w:p>
    <w:p>
      <w:pPr>
        <w:pStyle w:val="74"/>
        <w:ind w:firstLine="594" w:firstLineChars="198"/>
        <w:rPr>
          <w:rFonts w:cs="宋体"/>
          <w:color w:val="auto"/>
          <w:szCs w:val="30"/>
        </w:rPr>
      </w:pPr>
      <w:r>
        <w:rPr>
          <w:color w:val="auto"/>
          <w:szCs w:val="30"/>
        </w:rPr>
        <w:t>9.</w:t>
      </w:r>
      <w:r>
        <w:rPr>
          <w:rFonts w:hint="eastAsia"/>
          <w:color w:val="auto"/>
          <w:szCs w:val="30"/>
        </w:rPr>
        <w:t>应付转贷款，</w:t>
      </w:r>
      <w:r>
        <w:rPr>
          <w:rFonts w:hint="eastAsia" w:cs="宋体"/>
          <w:color w:val="auto"/>
          <w:szCs w:val="30"/>
        </w:rPr>
        <w:t>反映政府承担的偿还期限超过</w:t>
      </w:r>
      <w:r>
        <w:rPr>
          <w:rFonts w:cs="宋体"/>
          <w:color w:val="auto"/>
          <w:szCs w:val="30"/>
        </w:rPr>
        <w:t>1</w:t>
      </w:r>
      <w:r>
        <w:rPr>
          <w:rFonts w:hint="eastAsia" w:cs="宋体"/>
          <w:color w:val="auto"/>
          <w:szCs w:val="30"/>
        </w:rPr>
        <w:t>年的地方政府债券转贷款和主权外债转贷款的本金减去1年内（含1年）到期部分后的期末余额。</w:t>
      </w:r>
    </w:p>
    <w:p>
      <w:pPr>
        <w:pStyle w:val="74"/>
        <w:widowControl/>
        <w:ind w:firstLine="567" w:firstLineChars="189"/>
        <w:rPr>
          <w:color w:val="auto"/>
          <w:szCs w:val="30"/>
        </w:rPr>
      </w:pPr>
      <w:r>
        <w:rPr>
          <w:color w:val="auto"/>
          <w:szCs w:val="30"/>
        </w:rPr>
        <w:t>10.</w:t>
      </w:r>
      <w:r>
        <w:rPr>
          <w:rFonts w:hint="eastAsia"/>
          <w:color w:val="auto"/>
          <w:szCs w:val="30"/>
        </w:rPr>
        <w:t>长期借款，反映政府向外国政府和国际金融组织借入的偿还期限超过1年的款项以及政府所属事业单位等承担的偿还期限超过</w:t>
      </w:r>
      <w:r>
        <w:rPr>
          <w:color w:val="auto"/>
          <w:szCs w:val="30"/>
        </w:rPr>
        <w:t>1</w:t>
      </w:r>
      <w:r>
        <w:rPr>
          <w:rFonts w:hint="eastAsia"/>
          <w:color w:val="auto"/>
          <w:szCs w:val="30"/>
        </w:rPr>
        <w:t>年的借入款项，减去</w:t>
      </w:r>
      <w:r>
        <w:rPr>
          <w:rFonts w:hint="eastAsia" w:cs="宋体"/>
          <w:color w:val="auto"/>
          <w:szCs w:val="30"/>
        </w:rPr>
        <w:t>1年内（含1年）到期部分后</w:t>
      </w:r>
      <w:r>
        <w:rPr>
          <w:rFonts w:hint="eastAsia"/>
          <w:color w:val="auto"/>
          <w:szCs w:val="30"/>
        </w:rPr>
        <w:t>的期末余额。</w:t>
      </w:r>
    </w:p>
    <w:p>
      <w:pPr>
        <w:pStyle w:val="74"/>
        <w:ind w:firstLine="594" w:firstLineChars="198"/>
        <w:rPr>
          <w:color w:val="auto"/>
          <w:szCs w:val="30"/>
        </w:rPr>
      </w:pPr>
      <w:r>
        <w:rPr>
          <w:color w:val="auto"/>
          <w:szCs w:val="30"/>
        </w:rPr>
        <w:t>11.</w:t>
      </w:r>
      <w:r>
        <w:rPr>
          <w:rFonts w:hint="eastAsia"/>
          <w:color w:val="auto"/>
          <w:szCs w:val="30"/>
        </w:rPr>
        <w:t>长期应付款，反映政府承担的偿付期限超过</w:t>
      </w:r>
      <w:r>
        <w:rPr>
          <w:color w:val="auto"/>
          <w:szCs w:val="30"/>
        </w:rPr>
        <w:t xml:space="preserve"> 1 </w:t>
      </w:r>
      <w:r>
        <w:rPr>
          <w:rFonts w:hint="eastAsia"/>
          <w:color w:val="auto"/>
          <w:szCs w:val="30"/>
        </w:rPr>
        <w:t>年的应付款项减去1年内（含1年）到期部分后的期末余额。</w:t>
      </w:r>
    </w:p>
    <w:p>
      <w:pPr>
        <w:pStyle w:val="74"/>
        <w:ind w:firstLine="567" w:firstLineChars="189"/>
        <w:rPr>
          <w:color w:val="auto"/>
          <w:szCs w:val="30"/>
        </w:rPr>
      </w:pPr>
      <w:r>
        <w:rPr>
          <w:color w:val="auto"/>
          <w:szCs w:val="30"/>
        </w:rPr>
        <w:t>12.</w:t>
      </w:r>
      <w:r>
        <w:rPr>
          <w:rFonts w:hint="eastAsia"/>
          <w:color w:val="auto"/>
          <w:szCs w:val="30"/>
        </w:rPr>
        <w:t>其他负债，反映政府承担的其他负债的期末余额。</w:t>
      </w:r>
    </w:p>
    <w:p>
      <w:pPr>
        <w:pStyle w:val="74"/>
        <w:ind w:firstLine="567" w:firstLineChars="189"/>
        <w:rPr>
          <w:color w:val="auto"/>
        </w:rPr>
      </w:pPr>
      <w:r>
        <w:rPr>
          <w:color w:val="auto"/>
          <w:szCs w:val="30"/>
        </w:rPr>
        <w:t>13.</w:t>
      </w:r>
      <w:r>
        <w:rPr>
          <w:rFonts w:hint="eastAsia"/>
          <w:color w:val="auto"/>
          <w:szCs w:val="30"/>
        </w:rPr>
        <w:t>受托代理负债，</w:t>
      </w:r>
      <w:r>
        <w:rPr>
          <w:rFonts w:hint="eastAsia"/>
          <w:color w:val="auto"/>
        </w:rPr>
        <w:t>反映政府接受委托，取得受托管理资产而形成负债的期末余额。</w:t>
      </w:r>
    </w:p>
    <w:p>
      <w:pPr>
        <w:pStyle w:val="74"/>
        <w:spacing w:line="360" w:lineRule="auto"/>
        <w:ind w:firstLine="567" w:firstLineChars="189"/>
        <w:rPr>
          <w:color w:val="auto"/>
        </w:rPr>
      </w:pPr>
      <w:r>
        <w:rPr>
          <w:rFonts w:hint="eastAsia"/>
          <w:color w:val="auto"/>
          <w:szCs w:val="30"/>
        </w:rPr>
        <w:t>负债类项目原则上不能出现负数，负数情况需在附注中作出说明。</w:t>
      </w:r>
    </w:p>
    <w:p>
      <w:pPr>
        <w:pStyle w:val="74"/>
        <w:ind w:firstLine="569" w:firstLineChars="189"/>
        <w:rPr>
          <w:b/>
          <w:color w:val="auto"/>
          <w:szCs w:val="30"/>
        </w:rPr>
      </w:pPr>
      <w:r>
        <w:rPr>
          <w:rFonts w:hint="eastAsia"/>
          <w:b/>
          <w:color w:val="auto"/>
          <w:szCs w:val="30"/>
        </w:rPr>
        <w:t>（三）净资产类项目。</w:t>
      </w:r>
    </w:p>
    <w:p>
      <w:pPr>
        <w:pStyle w:val="74"/>
        <w:widowControl/>
        <w:ind w:firstLine="594" w:firstLineChars="198"/>
        <w:rPr>
          <w:color w:val="auto"/>
          <w:szCs w:val="30"/>
        </w:rPr>
      </w:pPr>
      <w:r>
        <w:rPr>
          <w:rFonts w:hint="eastAsia"/>
          <w:color w:val="auto"/>
          <w:szCs w:val="30"/>
        </w:rPr>
        <w:t>净资产，反映政</w:t>
      </w:r>
      <w:r>
        <w:rPr>
          <w:rFonts w:hint="eastAsia" w:cs="宋体"/>
          <w:color w:val="auto"/>
          <w:kern w:val="0"/>
          <w:szCs w:val="30"/>
        </w:rPr>
        <w:t>府期末总</w:t>
      </w:r>
      <w:r>
        <w:rPr>
          <w:rFonts w:hint="eastAsia"/>
          <w:color w:val="auto"/>
          <w:szCs w:val="30"/>
        </w:rPr>
        <w:t>资产减去总负债的差额。</w:t>
      </w:r>
    </w:p>
    <w:p>
      <w:pPr>
        <w:pStyle w:val="3"/>
        <w:spacing w:before="312" w:after="312"/>
        <w:jc w:val="center"/>
        <w:rPr>
          <w:color w:val="auto"/>
          <w:sz w:val="30"/>
          <w:szCs w:val="30"/>
        </w:rPr>
      </w:pPr>
      <w:bookmarkStart w:id="39" w:name="_Toc430960231"/>
      <w:bookmarkStart w:id="40" w:name="_Toc435892430"/>
      <w:bookmarkStart w:id="41" w:name="_Toc435895551"/>
      <w:bookmarkStart w:id="42" w:name="_Toc435979376"/>
      <w:bookmarkStart w:id="43" w:name="_Toc435979435"/>
      <w:bookmarkStart w:id="44" w:name="_Toc503730528"/>
      <w:bookmarkStart w:id="45" w:name="_Toc503730598"/>
      <w:bookmarkStart w:id="46" w:name="_Toc506063720"/>
      <w:bookmarkStart w:id="47" w:name="_Toc507662343"/>
      <w:r>
        <w:rPr>
          <w:rFonts w:hint="eastAsia"/>
          <w:color w:val="auto"/>
          <w:sz w:val="30"/>
          <w:szCs w:val="30"/>
        </w:rPr>
        <w:t>第二节</w:t>
      </w:r>
      <w:r>
        <w:rPr>
          <w:color w:val="auto"/>
          <w:sz w:val="30"/>
          <w:szCs w:val="30"/>
        </w:rPr>
        <w:tab/>
      </w:r>
      <w:r>
        <w:rPr>
          <w:rFonts w:hint="eastAsia"/>
          <w:color w:val="auto"/>
          <w:sz w:val="30"/>
          <w:szCs w:val="30"/>
        </w:rPr>
        <w:t>收入费用表项目</w:t>
      </w:r>
      <w:bookmarkEnd w:id="39"/>
      <w:bookmarkEnd w:id="40"/>
      <w:bookmarkEnd w:id="41"/>
      <w:bookmarkEnd w:id="42"/>
      <w:bookmarkEnd w:id="43"/>
      <w:bookmarkEnd w:id="44"/>
      <w:bookmarkEnd w:id="45"/>
      <w:bookmarkEnd w:id="46"/>
      <w:bookmarkEnd w:id="47"/>
    </w:p>
    <w:p>
      <w:pPr>
        <w:ind w:firstLine="602" w:firstLineChars="200"/>
        <w:rPr>
          <w:rFonts w:hAnsi="仿宋"/>
          <w:color w:val="auto"/>
          <w:szCs w:val="30"/>
        </w:rPr>
      </w:pPr>
      <w:r>
        <w:rPr>
          <w:rFonts w:hint="eastAsia" w:hAnsi="仿宋"/>
          <w:b/>
          <w:color w:val="auto"/>
          <w:szCs w:val="30"/>
        </w:rPr>
        <w:t xml:space="preserve">第七条 </w:t>
      </w:r>
      <w:r>
        <w:rPr>
          <w:rFonts w:hint="eastAsia" w:hAnsi="仿宋"/>
          <w:color w:val="auto"/>
          <w:szCs w:val="30"/>
        </w:rPr>
        <w:t>收入费用表</w:t>
      </w:r>
      <w:r>
        <w:rPr>
          <w:rFonts w:hint="eastAsia"/>
          <w:color w:val="auto"/>
          <w:szCs w:val="30"/>
        </w:rPr>
        <w:t>（见附</w:t>
      </w:r>
      <w:r>
        <w:rPr>
          <w:color w:val="auto"/>
          <w:szCs w:val="30"/>
        </w:rPr>
        <w:t>1</w:t>
      </w:r>
      <w:r>
        <w:rPr>
          <w:rFonts w:hint="eastAsia"/>
          <w:color w:val="auto"/>
          <w:szCs w:val="30"/>
        </w:rPr>
        <w:t>中表</w:t>
      </w:r>
      <w:r>
        <w:rPr>
          <w:color w:val="auto"/>
          <w:szCs w:val="30"/>
        </w:rPr>
        <w:t>2</w:t>
      </w:r>
      <w:r>
        <w:rPr>
          <w:rFonts w:hint="eastAsia"/>
          <w:color w:val="auto"/>
          <w:szCs w:val="30"/>
        </w:rPr>
        <w:t>）</w:t>
      </w:r>
      <w:r>
        <w:rPr>
          <w:rFonts w:hint="eastAsia" w:hAnsi="仿宋"/>
          <w:color w:val="auto"/>
          <w:szCs w:val="30"/>
        </w:rPr>
        <w:t>包括如下项目：</w:t>
      </w:r>
    </w:p>
    <w:p>
      <w:pPr>
        <w:pStyle w:val="74"/>
        <w:ind w:left="567" w:firstLine="0" w:firstLineChars="0"/>
        <w:rPr>
          <w:b/>
          <w:color w:val="auto"/>
          <w:szCs w:val="30"/>
        </w:rPr>
      </w:pPr>
      <w:r>
        <w:rPr>
          <w:rFonts w:hint="eastAsia"/>
          <w:b/>
          <w:color w:val="auto"/>
          <w:szCs w:val="30"/>
        </w:rPr>
        <w:t>（一）收入类项目。</w:t>
      </w:r>
    </w:p>
    <w:p>
      <w:pPr>
        <w:pStyle w:val="74"/>
        <w:ind w:left="567" w:firstLine="0" w:firstLineChars="0"/>
        <w:rPr>
          <w:color w:val="auto"/>
          <w:szCs w:val="30"/>
        </w:rPr>
      </w:pPr>
      <w:r>
        <w:rPr>
          <w:color w:val="auto"/>
          <w:szCs w:val="30"/>
        </w:rPr>
        <w:t>1.</w:t>
      </w:r>
      <w:r>
        <w:rPr>
          <w:rFonts w:hint="eastAsia"/>
          <w:color w:val="auto"/>
          <w:szCs w:val="30"/>
        </w:rPr>
        <w:t>税收收入，反映政府本期取得的税收收入。</w:t>
      </w:r>
    </w:p>
    <w:p>
      <w:pPr>
        <w:pStyle w:val="74"/>
        <w:ind w:left="567" w:firstLine="0" w:firstLineChars="0"/>
        <w:rPr>
          <w:color w:val="auto"/>
          <w:szCs w:val="30"/>
        </w:rPr>
      </w:pPr>
      <w:r>
        <w:rPr>
          <w:color w:val="auto"/>
          <w:szCs w:val="30"/>
        </w:rPr>
        <w:t>2.</w:t>
      </w:r>
      <w:r>
        <w:rPr>
          <w:rFonts w:hint="eastAsia"/>
          <w:color w:val="auto"/>
          <w:szCs w:val="30"/>
        </w:rPr>
        <w:t>非税收入，反映政府本期取得的非税收入。</w:t>
      </w:r>
    </w:p>
    <w:p>
      <w:pPr>
        <w:pStyle w:val="74"/>
        <w:ind w:firstLine="567" w:firstLineChars="189"/>
        <w:rPr>
          <w:color w:val="auto"/>
          <w:szCs w:val="30"/>
        </w:rPr>
      </w:pPr>
      <w:r>
        <w:rPr>
          <w:color w:val="auto"/>
          <w:szCs w:val="30"/>
        </w:rPr>
        <w:t>3.</w:t>
      </w:r>
      <w:r>
        <w:rPr>
          <w:rFonts w:hint="eastAsia"/>
          <w:color w:val="auto"/>
          <w:szCs w:val="30"/>
        </w:rPr>
        <w:t>事业收入，反映政府本期因开展专业业务活动及其辅助活动取得的收入。</w:t>
      </w:r>
    </w:p>
    <w:p>
      <w:pPr>
        <w:pStyle w:val="74"/>
        <w:tabs>
          <w:tab w:val="left" w:pos="1276"/>
        </w:tabs>
        <w:ind w:firstLine="594" w:firstLineChars="198"/>
        <w:rPr>
          <w:color w:val="auto"/>
        </w:rPr>
      </w:pPr>
      <w:r>
        <w:rPr>
          <w:color w:val="auto"/>
          <w:szCs w:val="30"/>
        </w:rPr>
        <w:t>4.</w:t>
      </w:r>
      <w:r>
        <w:rPr>
          <w:rFonts w:hint="eastAsia"/>
          <w:color w:val="auto"/>
          <w:szCs w:val="30"/>
        </w:rPr>
        <w:t>经营收入，</w:t>
      </w:r>
      <w:r>
        <w:rPr>
          <w:rFonts w:hint="eastAsia"/>
          <w:color w:val="auto"/>
          <w:kern w:val="0"/>
        </w:rPr>
        <w:t>反映政府本期</w:t>
      </w:r>
      <w:r>
        <w:rPr>
          <w:rFonts w:hint="eastAsia"/>
          <w:color w:val="auto"/>
        </w:rPr>
        <w:t>开展经营活动取得的收入。</w:t>
      </w:r>
    </w:p>
    <w:p>
      <w:pPr>
        <w:pStyle w:val="74"/>
        <w:tabs>
          <w:tab w:val="left" w:pos="1276"/>
        </w:tabs>
        <w:ind w:firstLine="594" w:firstLineChars="198"/>
        <w:rPr>
          <w:color w:val="auto"/>
          <w:szCs w:val="30"/>
        </w:rPr>
      </w:pPr>
      <w:r>
        <w:rPr>
          <w:color w:val="auto"/>
          <w:szCs w:val="30"/>
        </w:rPr>
        <w:t>5.</w:t>
      </w:r>
      <w:r>
        <w:rPr>
          <w:rFonts w:hint="eastAsia"/>
          <w:color w:val="auto"/>
          <w:szCs w:val="30"/>
        </w:rPr>
        <w:t>投资收益，反映政府本期因持有各类股权债权投资取得的收益（或承担的损失）。</w:t>
      </w:r>
    </w:p>
    <w:p>
      <w:pPr>
        <w:pStyle w:val="74"/>
        <w:ind w:firstLine="567" w:firstLineChars="189"/>
        <w:rPr>
          <w:color w:val="auto"/>
          <w:szCs w:val="30"/>
        </w:rPr>
      </w:pPr>
      <w:r>
        <w:rPr>
          <w:color w:val="auto"/>
          <w:szCs w:val="30"/>
        </w:rPr>
        <w:t>6.</w:t>
      </w:r>
      <w:r>
        <w:rPr>
          <w:rFonts w:hint="eastAsia"/>
          <w:color w:val="auto"/>
          <w:szCs w:val="30"/>
        </w:rPr>
        <w:t>政府间转移性收入，反映政府本期取得的来自非同级政府和不同地区同级政府的款项。</w:t>
      </w:r>
    </w:p>
    <w:p>
      <w:pPr>
        <w:pStyle w:val="74"/>
        <w:ind w:firstLine="594" w:firstLineChars="198"/>
        <w:rPr>
          <w:color w:val="auto"/>
          <w:szCs w:val="30"/>
        </w:rPr>
      </w:pPr>
      <w:r>
        <w:rPr>
          <w:color w:val="auto"/>
          <w:szCs w:val="30"/>
        </w:rPr>
        <w:t>7.</w:t>
      </w:r>
      <w:r>
        <w:rPr>
          <w:rFonts w:hint="eastAsia"/>
          <w:color w:val="auto"/>
          <w:szCs w:val="30"/>
        </w:rPr>
        <w:t>其他收入，反映政府本期取得的除上述收入之外的其他收入。</w:t>
      </w:r>
    </w:p>
    <w:p>
      <w:pPr>
        <w:pStyle w:val="74"/>
        <w:ind w:firstLine="596" w:firstLineChars="198"/>
        <w:rPr>
          <w:b/>
          <w:color w:val="auto"/>
          <w:szCs w:val="30"/>
        </w:rPr>
      </w:pPr>
      <w:r>
        <w:rPr>
          <w:rFonts w:hint="eastAsia"/>
          <w:b/>
          <w:color w:val="auto"/>
          <w:szCs w:val="30"/>
        </w:rPr>
        <w:t>（二）费用类项目。</w:t>
      </w:r>
    </w:p>
    <w:p>
      <w:pPr>
        <w:pStyle w:val="74"/>
        <w:ind w:firstLine="567" w:firstLineChars="189"/>
        <w:rPr>
          <w:color w:val="auto"/>
          <w:szCs w:val="30"/>
        </w:rPr>
      </w:pPr>
      <w:r>
        <w:rPr>
          <w:color w:val="auto"/>
          <w:szCs w:val="30"/>
        </w:rPr>
        <w:t>1.</w:t>
      </w:r>
      <w:r>
        <w:rPr>
          <w:rFonts w:hint="eastAsia"/>
          <w:color w:val="auto"/>
          <w:szCs w:val="30"/>
        </w:rPr>
        <w:t>工资福利费用，反映政府本期应支付给在职职工和编制外长期聘用人员的各类劳动报酬，以及为上述人员缴纳的各项社会保险费等。</w:t>
      </w:r>
    </w:p>
    <w:p>
      <w:pPr>
        <w:pStyle w:val="74"/>
        <w:ind w:firstLine="594" w:firstLineChars="198"/>
        <w:rPr>
          <w:color w:val="auto"/>
          <w:szCs w:val="30"/>
        </w:rPr>
      </w:pPr>
      <w:r>
        <w:rPr>
          <w:color w:val="auto"/>
          <w:szCs w:val="30"/>
        </w:rPr>
        <w:t>2.</w:t>
      </w:r>
      <w:r>
        <w:rPr>
          <w:rFonts w:hint="eastAsia"/>
          <w:color w:val="auto"/>
          <w:szCs w:val="30"/>
        </w:rPr>
        <w:t>商品和服务费用，反映政府本期购买商品和服务发生的各类费用，包括办公费、差旅费、劳务费等。</w:t>
      </w:r>
    </w:p>
    <w:p>
      <w:pPr>
        <w:pStyle w:val="74"/>
        <w:ind w:firstLine="567" w:firstLineChars="189"/>
        <w:rPr>
          <w:color w:val="auto"/>
          <w:szCs w:val="30"/>
        </w:rPr>
      </w:pPr>
      <w:r>
        <w:rPr>
          <w:color w:val="auto"/>
          <w:szCs w:val="30"/>
        </w:rPr>
        <w:t>3.</w:t>
      </w:r>
      <w:r>
        <w:rPr>
          <w:rFonts w:hint="eastAsia"/>
          <w:color w:val="auto"/>
          <w:szCs w:val="30"/>
        </w:rPr>
        <w:t>对个人和家庭的补助，反映政府本期用于对个人和家庭的补助。</w:t>
      </w:r>
    </w:p>
    <w:p>
      <w:pPr>
        <w:pStyle w:val="74"/>
        <w:ind w:firstLine="567" w:firstLineChars="189"/>
        <w:rPr>
          <w:color w:val="auto"/>
          <w:szCs w:val="30"/>
        </w:rPr>
      </w:pPr>
      <w:r>
        <w:rPr>
          <w:color w:val="auto"/>
          <w:szCs w:val="30"/>
        </w:rPr>
        <w:t>4.</w:t>
      </w:r>
      <w:r>
        <w:rPr>
          <w:rFonts w:hint="eastAsia"/>
          <w:color w:val="auto"/>
          <w:szCs w:val="30"/>
        </w:rPr>
        <w:t>对企事业单位的补贴，反映政府本期对未进入部门决算编报范围的企业、事业单位及民间非营利组织的各类补贴。</w:t>
      </w:r>
    </w:p>
    <w:p>
      <w:pPr>
        <w:pStyle w:val="74"/>
        <w:widowControl/>
        <w:ind w:firstLine="567" w:firstLineChars="189"/>
        <w:rPr>
          <w:color w:val="auto"/>
          <w:szCs w:val="30"/>
        </w:rPr>
      </w:pPr>
      <w:r>
        <w:rPr>
          <w:color w:val="auto"/>
          <w:szCs w:val="30"/>
        </w:rPr>
        <w:t>5.</w:t>
      </w:r>
      <w:r>
        <w:rPr>
          <w:rFonts w:hint="eastAsia"/>
          <w:color w:val="auto"/>
          <w:szCs w:val="30"/>
        </w:rPr>
        <w:t>政府间转移性支出，反映政府本期提供给非同级政府和不同地区同级政府的款项。</w:t>
      </w:r>
    </w:p>
    <w:p>
      <w:pPr>
        <w:pStyle w:val="74"/>
        <w:widowControl/>
        <w:ind w:firstLine="567" w:firstLineChars="189"/>
        <w:rPr>
          <w:color w:val="auto"/>
          <w:szCs w:val="30"/>
        </w:rPr>
      </w:pPr>
      <w:bookmarkStart w:id="48" w:name="OLE_LINK5"/>
      <w:r>
        <w:rPr>
          <w:color w:val="auto"/>
          <w:szCs w:val="30"/>
        </w:rPr>
        <w:t>6.</w:t>
      </w:r>
      <w:r>
        <w:rPr>
          <w:rFonts w:hint="eastAsia"/>
          <w:color w:val="auto"/>
          <w:szCs w:val="30"/>
        </w:rPr>
        <w:t>折旧费用，反映政府本期对固定资产、公共基础设施资产提取的折旧费用。</w:t>
      </w:r>
      <w:bookmarkEnd w:id="48"/>
    </w:p>
    <w:p>
      <w:pPr>
        <w:pStyle w:val="74"/>
        <w:widowControl/>
        <w:ind w:firstLine="567" w:firstLineChars="189"/>
        <w:rPr>
          <w:color w:val="auto"/>
          <w:szCs w:val="30"/>
        </w:rPr>
      </w:pPr>
      <w:r>
        <w:rPr>
          <w:color w:val="auto"/>
          <w:szCs w:val="30"/>
        </w:rPr>
        <w:t>7.</w:t>
      </w:r>
      <w:r>
        <w:rPr>
          <w:rFonts w:hint="eastAsia"/>
          <w:color w:val="auto"/>
          <w:szCs w:val="30"/>
        </w:rPr>
        <w:t>摊销费用，反映政府本期对无形资产提取的摊销费用。</w:t>
      </w:r>
    </w:p>
    <w:p>
      <w:pPr>
        <w:pStyle w:val="74"/>
        <w:ind w:firstLine="594" w:firstLineChars="198"/>
        <w:rPr>
          <w:color w:val="auto"/>
          <w:szCs w:val="30"/>
        </w:rPr>
      </w:pPr>
      <w:r>
        <w:rPr>
          <w:color w:val="auto"/>
          <w:szCs w:val="30"/>
        </w:rPr>
        <w:t>8.</w:t>
      </w:r>
      <w:r>
        <w:rPr>
          <w:rFonts w:hint="eastAsia"/>
          <w:color w:val="auto"/>
          <w:szCs w:val="30"/>
        </w:rPr>
        <w:t>财务费用，反映政府本期有偿使用相关资金而发生的不应资本化费用。</w:t>
      </w:r>
    </w:p>
    <w:p>
      <w:pPr>
        <w:pStyle w:val="74"/>
        <w:ind w:firstLine="594" w:firstLineChars="198"/>
        <w:rPr>
          <w:color w:val="auto"/>
          <w:szCs w:val="30"/>
        </w:rPr>
      </w:pPr>
      <w:r>
        <w:rPr>
          <w:color w:val="auto"/>
          <w:szCs w:val="30"/>
        </w:rPr>
        <w:t>9.</w:t>
      </w:r>
      <w:r>
        <w:rPr>
          <w:rFonts w:hint="eastAsia"/>
          <w:color w:val="auto"/>
          <w:szCs w:val="30"/>
        </w:rPr>
        <w:t>经营费用，</w:t>
      </w:r>
      <w:r>
        <w:rPr>
          <w:rFonts w:hint="eastAsia"/>
          <w:color w:val="auto"/>
          <w:kern w:val="0"/>
        </w:rPr>
        <w:t>反映政府本期</w:t>
      </w:r>
      <w:r>
        <w:rPr>
          <w:rFonts w:hint="eastAsia"/>
          <w:color w:val="auto"/>
        </w:rPr>
        <w:t>开展经营活动发生的费用。</w:t>
      </w:r>
    </w:p>
    <w:p>
      <w:pPr>
        <w:pStyle w:val="74"/>
        <w:ind w:firstLine="594" w:firstLineChars="198"/>
        <w:rPr>
          <w:color w:val="auto"/>
          <w:szCs w:val="30"/>
        </w:rPr>
      </w:pPr>
      <w:r>
        <w:rPr>
          <w:color w:val="auto"/>
          <w:szCs w:val="30"/>
        </w:rPr>
        <w:t>10.</w:t>
      </w:r>
      <w:r>
        <w:rPr>
          <w:rFonts w:hint="eastAsia"/>
          <w:color w:val="auto"/>
          <w:szCs w:val="30"/>
        </w:rPr>
        <w:t>其他费用，反映政府本期发生的除上述费用以外的其他费用。</w:t>
      </w:r>
    </w:p>
    <w:p>
      <w:pPr>
        <w:pStyle w:val="74"/>
        <w:ind w:firstLine="596" w:firstLineChars="198"/>
        <w:rPr>
          <w:rFonts w:hAnsi="仿宋"/>
          <w:b/>
          <w:color w:val="auto"/>
          <w:szCs w:val="30"/>
        </w:rPr>
      </w:pPr>
      <w:r>
        <w:rPr>
          <w:rFonts w:hint="eastAsia"/>
          <w:b/>
          <w:color w:val="auto"/>
          <w:szCs w:val="30"/>
        </w:rPr>
        <w:t>（三）盈余类项目。</w:t>
      </w:r>
    </w:p>
    <w:p>
      <w:pPr>
        <w:pStyle w:val="74"/>
        <w:widowControl/>
        <w:ind w:firstLine="594" w:firstLineChars="198"/>
        <w:rPr>
          <w:color w:val="auto"/>
          <w:szCs w:val="30"/>
        </w:rPr>
      </w:pPr>
      <w:r>
        <w:rPr>
          <w:rFonts w:hint="eastAsia"/>
          <w:color w:val="auto"/>
          <w:szCs w:val="30"/>
        </w:rPr>
        <w:t>当期盈余，反映政</w:t>
      </w:r>
      <w:r>
        <w:rPr>
          <w:rFonts w:hint="eastAsia" w:cs="宋体"/>
          <w:color w:val="auto"/>
          <w:kern w:val="0"/>
          <w:szCs w:val="30"/>
        </w:rPr>
        <w:t>府本期总</w:t>
      </w:r>
      <w:r>
        <w:rPr>
          <w:rFonts w:hint="eastAsia"/>
          <w:color w:val="auto"/>
          <w:szCs w:val="30"/>
        </w:rPr>
        <w:t>收入减去总费用的差额。</w:t>
      </w:r>
    </w:p>
    <w:p>
      <w:pPr>
        <w:pStyle w:val="3"/>
        <w:spacing w:before="312" w:after="312"/>
        <w:jc w:val="center"/>
        <w:rPr>
          <w:color w:val="auto"/>
          <w:sz w:val="30"/>
          <w:szCs w:val="30"/>
        </w:rPr>
      </w:pPr>
      <w:bookmarkStart w:id="49" w:name="_Toc430960232"/>
      <w:bookmarkStart w:id="50" w:name="_Toc435892431"/>
      <w:bookmarkStart w:id="51" w:name="_Toc435895552"/>
      <w:bookmarkStart w:id="52" w:name="_Toc435979377"/>
      <w:bookmarkStart w:id="53" w:name="_Toc435979436"/>
      <w:bookmarkStart w:id="54" w:name="_Toc503730529"/>
      <w:bookmarkStart w:id="55" w:name="_Toc503730599"/>
      <w:bookmarkStart w:id="56" w:name="_Toc506063721"/>
      <w:bookmarkStart w:id="57" w:name="_Toc507662344"/>
      <w:r>
        <w:rPr>
          <w:rFonts w:hint="eastAsia"/>
          <w:color w:val="auto"/>
          <w:sz w:val="30"/>
          <w:szCs w:val="30"/>
        </w:rPr>
        <w:t>第三节</w:t>
      </w:r>
      <w:r>
        <w:rPr>
          <w:color w:val="auto"/>
          <w:sz w:val="30"/>
          <w:szCs w:val="30"/>
        </w:rPr>
        <w:tab/>
      </w:r>
      <w:r>
        <w:rPr>
          <w:rFonts w:hint="eastAsia"/>
          <w:color w:val="auto"/>
          <w:sz w:val="30"/>
          <w:szCs w:val="30"/>
        </w:rPr>
        <w:t>当期盈余与预算结余差异表项目</w:t>
      </w:r>
      <w:bookmarkEnd w:id="49"/>
      <w:bookmarkEnd w:id="50"/>
      <w:bookmarkEnd w:id="51"/>
      <w:bookmarkEnd w:id="52"/>
      <w:bookmarkEnd w:id="53"/>
      <w:bookmarkEnd w:id="54"/>
      <w:bookmarkEnd w:id="55"/>
      <w:bookmarkEnd w:id="56"/>
      <w:bookmarkEnd w:id="57"/>
    </w:p>
    <w:p>
      <w:pPr>
        <w:autoSpaceDE w:val="0"/>
        <w:autoSpaceDN w:val="0"/>
        <w:adjustRightInd w:val="0"/>
        <w:snapToGrid w:val="0"/>
        <w:spacing w:line="360" w:lineRule="auto"/>
        <w:ind w:firstLine="600"/>
        <w:rPr>
          <w:color w:val="auto"/>
          <w:szCs w:val="30"/>
        </w:rPr>
      </w:pPr>
      <w:r>
        <w:rPr>
          <w:rFonts w:hint="eastAsia"/>
          <w:b/>
          <w:color w:val="auto"/>
          <w:szCs w:val="30"/>
        </w:rPr>
        <w:t xml:space="preserve">第八条 </w:t>
      </w:r>
      <w:r>
        <w:rPr>
          <w:rFonts w:hint="eastAsia"/>
          <w:color w:val="auto"/>
          <w:szCs w:val="30"/>
        </w:rPr>
        <w:t>当期盈余与预算结余差异表（见附</w:t>
      </w:r>
      <w:r>
        <w:rPr>
          <w:color w:val="auto"/>
          <w:szCs w:val="30"/>
        </w:rPr>
        <w:t>1</w:t>
      </w:r>
      <w:r>
        <w:rPr>
          <w:rFonts w:hint="eastAsia"/>
          <w:color w:val="auto"/>
          <w:szCs w:val="30"/>
        </w:rPr>
        <w:t>中表</w:t>
      </w:r>
      <w:r>
        <w:rPr>
          <w:color w:val="auto"/>
          <w:szCs w:val="30"/>
        </w:rPr>
        <w:t>3</w:t>
      </w:r>
      <w:r>
        <w:rPr>
          <w:rFonts w:hint="eastAsia"/>
          <w:color w:val="auto"/>
          <w:szCs w:val="30"/>
        </w:rPr>
        <w:t>）包括如下项目：</w:t>
      </w:r>
    </w:p>
    <w:p>
      <w:pPr>
        <w:autoSpaceDE w:val="0"/>
        <w:autoSpaceDN w:val="0"/>
        <w:adjustRightInd w:val="0"/>
        <w:snapToGrid w:val="0"/>
        <w:spacing w:line="360" w:lineRule="auto"/>
        <w:ind w:firstLine="600"/>
        <w:rPr>
          <w:b/>
          <w:color w:val="auto"/>
          <w:szCs w:val="30"/>
        </w:rPr>
      </w:pPr>
      <w:r>
        <w:rPr>
          <w:rFonts w:hint="eastAsia"/>
          <w:b/>
          <w:color w:val="auto"/>
          <w:szCs w:val="30"/>
        </w:rPr>
        <w:t>（一）当期预算结余。</w:t>
      </w:r>
    </w:p>
    <w:p>
      <w:pPr>
        <w:autoSpaceDE w:val="0"/>
        <w:autoSpaceDN w:val="0"/>
        <w:adjustRightInd w:val="0"/>
        <w:snapToGrid w:val="0"/>
        <w:spacing w:line="360" w:lineRule="auto"/>
        <w:ind w:firstLine="600"/>
        <w:rPr>
          <w:color w:val="auto"/>
          <w:szCs w:val="30"/>
        </w:rPr>
      </w:pPr>
      <w:r>
        <w:rPr>
          <w:rFonts w:hint="eastAsia"/>
          <w:color w:val="auto"/>
          <w:szCs w:val="30"/>
        </w:rPr>
        <w:t>本项目反映按现行会计制度规定核算的政府本期总收入减去总支出的差额，包括政府财政当期预算结余和政府部门当期预算结余等。</w:t>
      </w:r>
    </w:p>
    <w:p>
      <w:pPr>
        <w:autoSpaceDE w:val="0"/>
        <w:autoSpaceDN w:val="0"/>
        <w:adjustRightInd w:val="0"/>
        <w:snapToGrid w:val="0"/>
        <w:spacing w:line="360" w:lineRule="auto"/>
        <w:ind w:firstLine="600"/>
        <w:rPr>
          <w:b/>
          <w:color w:val="auto"/>
          <w:szCs w:val="30"/>
        </w:rPr>
      </w:pPr>
      <w:r>
        <w:rPr>
          <w:rFonts w:hint="eastAsia"/>
          <w:b/>
          <w:color w:val="auto"/>
          <w:szCs w:val="30"/>
        </w:rPr>
        <w:t>（二）日常活动产生的差异。</w:t>
      </w:r>
    </w:p>
    <w:p>
      <w:pPr>
        <w:autoSpaceDE w:val="0"/>
        <w:autoSpaceDN w:val="0"/>
        <w:adjustRightInd w:val="0"/>
        <w:snapToGrid w:val="0"/>
        <w:spacing w:line="360" w:lineRule="auto"/>
        <w:ind w:firstLine="600"/>
        <w:rPr>
          <w:color w:val="auto"/>
          <w:szCs w:val="30"/>
        </w:rPr>
      </w:pPr>
      <w:r>
        <w:rPr>
          <w:rFonts w:hint="eastAsia"/>
          <w:color w:val="auto"/>
          <w:szCs w:val="30"/>
        </w:rPr>
        <w:t>本项目反映政府本期按照权责发生制原则，对日常活动经济事项产生的收入和费用调整后</w:t>
      </w:r>
      <w:r>
        <w:rPr>
          <w:color w:val="auto"/>
          <w:szCs w:val="30"/>
        </w:rPr>
        <w:t>,</w:t>
      </w:r>
      <w:r>
        <w:rPr>
          <w:rFonts w:hint="eastAsia"/>
          <w:color w:val="auto"/>
          <w:szCs w:val="30"/>
        </w:rPr>
        <w:t>导致当期盈余和预算结余的差异。具体包括因安排和动用预算稳定调节基金，购买商品和服务发生预付账款、应付账款、长期应付款，取得和领用存货及政府储备资产，计提折旧和摊销等事项产生的差异。</w:t>
      </w:r>
    </w:p>
    <w:p>
      <w:pPr>
        <w:autoSpaceDE w:val="0"/>
        <w:autoSpaceDN w:val="0"/>
        <w:adjustRightInd w:val="0"/>
        <w:snapToGrid w:val="0"/>
        <w:spacing w:line="360" w:lineRule="auto"/>
        <w:ind w:firstLine="600"/>
        <w:rPr>
          <w:b/>
          <w:color w:val="auto"/>
          <w:szCs w:val="30"/>
        </w:rPr>
      </w:pPr>
      <w:r>
        <w:rPr>
          <w:rFonts w:hint="eastAsia"/>
          <w:b/>
          <w:color w:val="auto"/>
          <w:szCs w:val="30"/>
        </w:rPr>
        <w:t>（三）投资活动产生的差异。</w:t>
      </w:r>
    </w:p>
    <w:p>
      <w:pPr>
        <w:autoSpaceDE w:val="0"/>
        <w:autoSpaceDN w:val="0"/>
        <w:adjustRightInd w:val="0"/>
        <w:snapToGrid w:val="0"/>
        <w:spacing w:line="360" w:lineRule="auto"/>
        <w:ind w:firstLine="600"/>
        <w:rPr>
          <w:color w:val="auto"/>
          <w:szCs w:val="30"/>
        </w:rPr>
      </w:pPr>
      <w:r>
        <w:rPr>
          <w:rFonts w:hint="eastAsia"/>
          <w:color w:val="auto"/>
          <w:szCs w:val="30"/>
        </w:rPr>
        <w:t>本项目反映政府本期按照权责发生制原则，对投资活动经济事项产生的收入和费用调整后</w:t>
      </w:r>
      <w:r>
        <w:rPr>
          <w:color w:val="auto"/>
          <w:szCs w:val="30"/>
        </w:rPr>
        <w:t>,</w:t>
      </w:r>
      <w:r>
        <w:rPr>
          <w:rFonts w:hint="eastAsia"/>
          <w:color w:val="auto"/>
          <w:szCs w:val="30"/>
        </w:rPr>
        <w:t>导致当期盈余和预算结余的差异。具体包括对政府投资收益、资本性支出、国有资本经营预算收入等项目进行调整产生的差异。</w:t>
      </w:r>
    </w:p>
    <w:p>
      <w:pPr>
        <w:autoSpaceDE w:val="0"/>
        <w:autoSpaceDN w:val="0"/>
        <w:adjustRightInd w:val="0"/>
        <w:snapToGrid w:val="0"/>
        <w:spacing w:line="360" w:lineRule="auto"/>
        <w:ind w:firstLine="600"/>
        <w:rPr>
          <w:b/>
          <w:color w:val="auto"/>
          <w:szCs w:val="30"/>
        </w:rPr>
      </w:pPr>
      <w:r>
        <w:rPr>
          <w:rFonts w:hint="eastAsia"/>
          <w:b/>
          <w:color w:val="auto"/>
          <w:szCs w:val="30"/>
        </w:rPr>
        <w:t>（四）筹资活动产生的差异。</w:t>
      </w:r>
    </w:p>
    <w:p>
      <w:pPr>
        <w:autoSpaceDE w:val="0"/>
        <w:autoSpaceDN w:val="0"/>
        <w:adjustRightInd w:val="0"/>
        <w:snapToGrid w:val="0"/>
        <w:spacing w:line="360" w:lineRule="auto"/>
        <w:ind w:firstLine="600"/>
        <w:rPr>
          <w:color w:val="auto"/>
          <w:szCs w:val="30"/>
        </w:rPr>
      </w:pPr>
      <w:r>
        <w:rPr>
          <w:rFonts w:hint="eastAsia"/>
          <w:color w:val="auto"/>
          <w:szCs w:val="30"/>
        </w:rPr>
        <w:t>本项目反映政府本期按照权责发生制原则，对筹资活动经济事项产生的收入和费用调整后</w:t>
      </w:r>
      <w:r>
        <w:rPr>
          <w:color w:val="auto"/>
          <w:szCs w:val="30"/>
        </w:rPr>
        <w:t>,</w:t>
      </w:r>
      <w:r>
        <w:rPr>
          <w:rFonts w:hint="eastAsia"/>
          <w:color w:val="auto"/>
          <w:szCs w:val="30"/>
        </w:rPr>
        <w:t>导致当期盈余和预算结余的差异。具体包括对政府债务收入、债务转贷收入、债务还本支出、债务转贷支出等项目调整产生的差异。</w:t>
      </w:r>
    </w:p>
    <w:p>
      <w:pPr>
        <w:autoSpaceDE w:val="0"/>
        <w:autoSpaceDN w:val="0"/>
        <w:adjustRightInd w:val="0"/>
        <w:snapToGrid w:val="0"/>
        <w:spacing w:line="360" w:lineRule="auto"/>
        <w:ind w:firstLine="600"/>
        <w:rPr>
          <w:b/>
          <w:color w:val="auto"/>
          <w:szCs w:val="30"/>
        </w:rPr>
      </w:pPr>
      <w:r>
        <w:rPr>
          <w:rFonts w:hint="eastAsia"/>
          <w:b/>
          <w:color w:val="auto"/>
          <w:szCs w:val="30"/>
        </w:rPr>
        <w:t>（五）当期盈余。</w:t>
      </w:r>
    </w:p>
    <w:p>
      <w:pPr>
        <w:autoSpaceDE w:val="0"/>
        <w:autoSpaceDN w:val="0"/>
        <w:adjustRightInd w:val="0"/>
        <w:snapToGrid w:val="0"/>
        <w:spacing w:line="360" w:lineRule="auto"/>
        <w:ind w:firstLine="600"/>
        <w:rPr>
          <w:color w:val="auto"/>
          <w:szCs w:val="30"/>
        </w:rPr>
      </w:pPr>
      <w:r>
        <w:rPr>
          <w:rFonts w:hint="eastAsia"/>
          <w:color w:val="auto"/>
          <w:szCs w:val="30"/>
        </w:rPr>
        <w:t>本项目反映政府权责发生制基础的本期总收入减去总费用的差额，包括政府财政当期盈余和政府部门当期盈余等。</w:t>
      </w:r>
    </w:p>
    <w:p>
      <w:pPr>
        <w:pStyle w:val="2"/>
        <w:rPr>
          <w:color w:val="auto"/>
          <w:kern w:val="0"/>
          <w:sz w:val="30"/>
          <w:szCs w:val="30"/>
        </w:rPr>
      </w:pPr>
      <w:bookmarkStart w:id="58" w:name="_Toc430960233"/>
      <w:bookmarkStart w:id="59" w:name="_Toc435892432"/>
      <w:bookmarkStart w:id="60" w:name="_Toc435895553"/>
      <w:bookmarkStart w:id="61" w:name="_Toc435979378"/>
      <w:bookmarkStart w:id="62" w:name="_Toc435979437"/>
      <w:bookmarkStart w:id="63" w:name="_Toc503730530"/>
      <w:bookmarkStart w:id="64" w:name="_Toc503730600"/>
      <w:bookmarkStart w:id="65" w:name="_Toc506063722"/>
      <w:bookmarkStart w:id="66" w:name="_Toc507662345"/>
      <w:r>
        <w:rPr>
          <w:rFonts w:hint="eastAsia"/>
          <w:color w:val="auto"/>
          <w:kern w:val="0"/>
          <w:sz w:val="30"/>
          <w:szCs w:val="30"/>
        </w:rPr>
        <w:t>第三章</w:t>
      </w:r>
      <w:r>
        <w:rPr>
          <w:color w:val="auto"/>
          <w:kern w:val="0"/>
          <w:sz w:val="30"/>
          <w:szCs w:val="30"/>
        </w:rPr>
        <w:tab/>
      </w:r>
      <w:r>
        <w:rPr>
          <w:rFonts w:hint="eastAsia"/>
          <w:color w:val="auto"/>
          <w:kern w:val="0"/>
          <w:sz w:val="30"/>
          <w:szCs w:val="30"/>
        </w:rPr>
        <w:t>政府综合会计报表编制</w:t>
      </w:r>
      <w:bookmarkEnd w:id="58"/>
      <w:bookmarkEnd w:id="59"/>
      <w:bookmarkEnd w:id="60"/>
      <w:bookmarkEnd w:id="61"/>
      <w:bookmarkEnd w:id="62"/>
      <w:bookmarkEnd w:id="63"/>
      <w:bookmarkEnd w:id="64"/>
      <w:bookmarkEnd w:id="65"/>
      <w:bookmarkEnd w:id="66"/>
    </w:p>
    <w:p>
      <w:pPr>
        <w:ind w:firstLine="602" w:firstLineChars="200"/>
        <w:rPr>
          <w:color w:val="auto"/>
          <w:szCs w:val="30"/>
        </w:rPr>
      </w:pPr>
      <w:r>
        <w:rPr>
          <w:rFonts w:hint="eastAsia"/>
          <w:b/>
          <w:color w:val="auto"/>
          <w:szCs w:val="30"/>
        </w:rPr>
        <w:t xml:space="preserve">第九条 </w:t>
      </w:r>
      <w:r>
        <w:rPr>
          <w:rFonts w:hint="eastAsia"/>
          <w:color w:val="auto"/>
          <w:szCs w:val="30"/>
        </w:rPr>
        <w:t>政府综合会计报表属于合并会计报表，在汇总本级政府各部门财务报表、财政总预算会计报表、农业综合开发资金会计报表、土地储备资金财务报表、物资储备资金会计报表等被合并主体报表基础上，采用抵销、调整等方法合并编制形成。其中，抵销是指对本级政府各部门之间、政府财政与部门之间、财政内部之间的经济业务或事项进行抵销；调整是指按照权责发生制原则将被合并主体报表中的收入和支出，调整为应归属于当期的收入和费用。</w:t>
      </w:r>
    </w:p>
    <w:p>
      <w:pPr>
        <w:pStyle w:val="3"/>
        <w:numPr>
          <w:ilvl w:val="0"/>
          <w:numId w:val="1"/>
        </w:numPr>
        <w:spacing w:before="312" w:after="312"/>
        <w:jc w:val="center"/>
        <w:rPr>
          <w:color w:val="auto"/>
          <w:sz w:val="30"/>
          <w:szCs w:val="30"/>
        </w:rPr>
      </w:pPr>
      <w:bookmarkStart w:id="67" w:name="_Toc435979379"/>
      <w:bookmarkStart w:id="68" w:name="_Toc435895554"/>
      <w:bookmarkStart w:id="69" w:name="_Toc435892433"/>
      <w:bookmarkStart w:id="70" w:name="_Toc503730531"/>
      <w:bookmarkStart w:id="71" w:name="_Toc503730601"/>
      <w:bookmarkStart w:id="72" w:name="_Toc435979438"/>
      <w:bookmarkStart w:id="73" w:name="_Toc506063723"/>
      <w:bookmarkStart w:id="74" w:name="_Toc507662346"/>
      <w:r>
        <w:rPr>
          <w:rFonts w:hint="eastAsia"/>
          <w:color w:val="auto"/>
          <w:sz w:val="30"/>
          <w:szCs w:val="30"/>
        </w:rPr>
        <w:t>政府综合会计报表的数据来源</w:t>
      </w:r>
      <w:bookmarkEnd w:id="67"/>
      <w:bookmarkEnd w:id="68"/>
      <w:bookmarkEnd w:id="69"/>
      <w:bookmarkEnd w:id="70"/>
      <w:bookmarkEnd w:id="71"/>
      <w:bookmarkEnd w:id="72"/>
      <w:bookmarkEnd w:id="73"/>
      <w:bookmarkEnd w:id="74"/>
    </w:p>
    <w:p>
      <w:pPr>
        <w:ind w:firstLine="602" w:firstLineChars="200"/>
        <w:rPr>
          <w:color w:val="auto"/>
          <w:szCs w:val="30"/>
        </w:rPr>
      </w:pPr>
      <w:r>
        <w:rPr>
          <w:rFonts w:hint="eastAsia"/>
          <w:b/>
          <w:color w:val="auto"/>
          <w:szCs w:val="30"/>
        </w:rPr>
        <w:t xml:space="preserve">第十条 </w:t>
      </w:r>
      <w:r>
        <w:rPr>
          <w:rFonts w:hint="eastAsia"/>
          <w:color w:val="auto"/>
          <w:szCs w:val="30"/>
        </w:rPr>
        <w:t>编制政府综合会计报表的数据主要来源于以下报表：</w:t>
      </w:r>
    </w:p>
    <w:p>
      <w:pPr>
        <w:pStyle w:val="74"/>
        <w:ind w:firstLineChars="0"/>
        <w:rPr>
          <w:color w:val="auto"/>
          <w:szCs w:val="30"/>
        </w:rPr>
      </w:pPr>
      <w:r>
        <w:rPr>
          <w:rFonts w:hint="eastAsia"/>
          <w:color w:val="auto"/>
          <w:szCs w:val="30"/>
        </w:rPr>
        <w:t>（一）政府部门财务报表。</w:t>
      </w:r>
    </w:p>
    <w:p>
      <w:pPr>
        <w:pStyle w:val="74"/>
        <w:ind w:firstLineChars="0"/>
        <w:rPr>
          <w:color w:val="auto"/>
          <w:szCs w:val="30"/>
        </w:rPr>
      </w:pPr>
      <w:r>
        <w:rPr>
          <w:rFonts w:hint="eastAsia"/>
          <w:color w:val="auto"/>
          <w:szCs w:val="30"/>
        </w:rPr>
        <w:t>（二）财政总预算会计报表。</w:t>
      </w:r>
    </w:p>
    <w:p>
      <w:pPr>
        <w:pStyle w:val="74"/>
        <w:ind w:firstLineChars="0"/>
        <w:rPr>
          <w:color w:val="auto"/>
          <w:szCs w:val="30"/>
        </w:rPr>
      </w:pPr>
      <w:r>
        <w:rPr>
          <w:rFonts w:hint="eastAsia"/>
          <w:color w:val="auto"/>
          <w:szCs w:val="30"/>
        </w:rPr>
        <w:t>（三）农业综合开发资金会计报表。</w:t>
      </w:r>
    </w:p>
    <w:p>
      <w:pPr>
        <w:pStyle w:val="74"/>
        <w:ind w:firstLineChars="0"/>
        <w:rPr>
          <w:color w:val="auto"/>
          <w:szCs w:val="30"/>
        </w:rPr>
      </w:pPr>
      <w:r>
        <w:rPr>
          <w:rFonts w:hint="eastAsia"/>
          <w:color w:val="auto"/>
          <w:szCs w:val="30"/>
        </w:rPr>
        <w:t>（四）土地储备资金财务报表。</w:t>
      </w:r>
    </w:p>
    <w:p>
      <w:pPr>
        <w:pStyle w:val="74"/>
        <w:ind w:firstLineChars="0"/>
        <w:rPr>
          <w:color w:val="auto"/>
          <w:szCs w:val="30"/>
        </w:rPr>
      </w:pPr>
      <w:r>
        <w:rPr>
          <w:rFonts w:hint="eastAsia"/>
          <w:color w:val="auto"/>
          <w:szCs w:val="30"/>
        </w:rPr>
        <w:t>（五）物资储备资金会计报表。</w:t>
      </w:r>
    </w:p>
    <w:p>
      <w:pPr>
        <w:pStyle w:val="74"/>
        <w:ind w:firstLineChars="0"/>
        <w:rPr>
          <w:color w:val="auto"/>
          <w:szCs w:val="30"/>
        </w:rPr>
      </w:pPr>
      <w:r>
        <w:rPr>
          <w:rFonts w:hint="eastAsia"/>
          <w:color w:val="auto"/>
          <w:szCs w:val="30"/>
        </w:rPr>
        <w:t>（六）政府持有股权的企业财务会计决算报表。</w:t>
      </w:r>
    </w:p>
    <w:p>
      <w:pPr>
        <w:pStyle w:val="74"/>
        <w:ind w:firstLineChars="0"/>
        <w:rPr>
          <w:color w:val="auto"/>
          <w:szCs w:val="30"/>
        </w:rPr>
      </w:pPr>
      <w:r>
        <w:rPr>
          <w:rFonts w:hint="eastAsia"/>
          <w:color w:val="auto"/>
          <w:szCs w:val="30"/>
        </w:rPr>
        <w:t>（一）</w:t>
      </w:r>
      <w:r>
        <w:rPr>
          <w:color w:val="auto"/>
          <w:szCs w:val="30"/>
        </w:rPr>
        <w:t>-</w:t>
      </w:r>
      <w:r>
        <w:rPr>
          <w:rFonts w:hint="eastAsia"/>
          <w:color w:val="auto"/>
          <w:szCs w:val="30"/>
        </w:rPr>
        <w:t>（五）类报表称为被合并主体报表，（六）类报表称为权益报表。</w:t>
      </w:r>
    </w:p>
    <w:p>
      <w:pPr>
        <w:pStyle w:val="74"/>
        <w:ind w:firstLine="600"/>
        <w:rPr>
          <w:color w:val="auto"/>
          <w:szCs w:val="30"/>
        </w:rPr>
      </w:pPr>
      <w:r>
        <w:rPr>
          <w:rFonts w:hint="eastAsia"/>
          <w:color w:val="auto"/>
          <w:szCs w:val="30"/>
        </w:rPr>
        <w:t>财政总预算会计报表应反映一般公共预算资金、政府性基金预算资金、国有资本经营预算资金、财政专户管理资金、专用基金和代管资金等资金活动的信息。</w:t>
      </w:r>
    </w:p>
    <w:p>
      <w:pPr>
        <w:pStyle w:val="74"/>
        <w:ind w:firstLine="600"/>
        <w:rPr>
          <w:color w:val="auto"/>
          <w:szCs w:val="30"/>
        </w:rPr>
      </w:pPr>
      <w:r>
        <w:rPr>
          <w:rFonts w:hint="eastAsia"/>
          <w:color w:val="auto"/>
          <w:szCs w:val="30"/>
        </w:rPr>
        <w:t>农业综合开发资金专户已撤销且执行财政总预算会计制度的无需从农业综合开发资金会计报表取数。</w:t>
      </w:r>
    </w:p>
    <w:p>
      <w:pPr>
        <w:ind w:firstLine="600"/>
      </w:pPr>
      <w:r>
        <w:rPr>
          <w:rFonts w:hint="eastAsia"/>
          <w:color w:val="auto"/>
          <w:szCs w:val="30"/>
        </w:rPr>
        <w:t>物资储备资金会计报表仅适用于中央。</w:t>
      </w:r>
    </w:p>
    <w:p>
      <w:pPr>
        <w:pStyle w:val="3"/>
        <w:numPr>
          <w:ilvl w:val="0"/>
          <w:numId w:val="1"/>
        </w:numPr>
        <w:spacing w:before="312" w:after="312"/>
        <w:jc w:val="center"/>
        <w:rPr>
          <w:color w:val="auto"/>
          <w:sz w:val="30"/>
          <w:szCs w:val="30"/>
        </w:rPr>
      </w:pPr>
      <w:bookmarkStart w:id="75" w:name="_Toc430960234"/>
      <w:bookmarkStart w:id="76" w:name="_Toc435892434"/>
      <w:bookmarkStart w:id="77" w:name="_Toc506063724"/>
      <w:bookmarkStart w:id="78" w:name="_Toc435895555"/>
      <w:bookmarkStart w:id="79" w:name="_Toc507662347"/>
      <w:bookmarkStart w:id="80" w:name="_Toc435979380"/>
      <w:bookmarkStart w:id="81" w:name="_Toc435979439"/>
      <w:bookmarkStart w:id="82" w:name="_Toc503730532"/>
      <w:bookmarkStart w:id="83" w:name="_Toc503730602"/>
      <w:r>
        <w:rPr>
          <w:rFonts w:hint="eastAsia"/>
          <w:color w:val="auto"/>
          <w:sz w:val="30"/>
          <w:szCs w:val="30"/>
        </w:rPr>
        <w:t>资产负债表和收入费用表编制</w:t>
      </w:r>
      <w:bookmarkEnd w:id="75"/>
      <w:bookmarkEnd w:id="76"/>
      <w:bookmarkEnd w:id="77"/>
      <w:bookmarkEnd w:id="78"/>
      <w:bookmarkEnd w:id="79"/>
      <w:bookmarkEnd w:id="80"/>
      <w:bookmarkEnd w:id="81"/>
      <w:bookmarkEnd w:id="82"/>
      <w:bookmarkEnd w:id="83"/>
    </w:p>
    <w:p>
      <w:pPr>
        <w:ind w:firstLine="582" w:firstLineChars="200"/>
        <w:rPr>
          <w:rFonts w:hAnsi="仿宋_GB2312"/>
          <w:color w:val="auto"/>
          <w:spacing w:val="-5"/>
          <w:szCs w:val="30"/>
        </w:rPr>
      </w:pPr>
      <w:r>
        <w:rPr>
          <w:rFonts w:hint="eastAsia" w:hAnsi="仿宋_GB2312"/>
          <w:b/>
          <w:color w:val="auto"/>
          <w:spacing w:val="-5"/>
          <w:szCs w:val="30"/>
        </w:rPr>
        <w:t xml:space="preserve">第十一条 </w:t>
      </w:r>
      <w:r>
        <w:rPr>
          <w:rFonts w:hint="eastAsia" w:hAnsi="仿宋_GB2312"/>
          <w:color w:val="auto"/>
          <w:spacing w:val="-5"/>
          <w:szCs w:val="30"/>
        </w:rPr>
        <w:t>资产负债表和收入费用表采用汇总工作表（见附</w:t>
      </w:r>
      <w:r>
        <w:rPr>
          <w:rFonts w:hAnsi="仿宋_GB2312"/>
          <w:color w:val="auto"/>
          <w:spacing w:val="-5"/>
          <w:szCs w:val="30"/>
        </w:rPr>
        <w:t>2</w:t>
      </w:r>
      <w:r>
        <w:rPr>
          <w:rFonts w:hint="eastAsia" w:hAnsi="仿宋_GB2312"/>
          <w:color w:val="auto"/>
          <w:spacing w:val="-5"/>
          <w:szCs w:val="30"/>
        </w:rPr>
        <w:t>）方式，按照以下步骤编制形成。汇总工作表属于工作底稿。</w:t>
      </w:r>
    </w:p>
    <w:p>
      <w:pPr>
        <w:ind w:firstLine="602" w:firstLineChars="200"/>
        <w:rPr>
          <w:b/>
          <w:color w:val="auto"/>
          <w:szCs w:val="30"/>
        </w:rPr>
      </w:pPr>
      <w:r>
        <w:rPr>
          <w:rFonts w:hint="eastAsia"/>
          <w:b/>
          <w:color w:val="auto"/>
          <w:szCs w:val="30"/>
        </w:rPr>
        <w:t>（一）</w:t>
      </w:r>
      <w:r>
        <w:rPr>
          <w:rFonts w:hint="eastAsia" w:cs="宋体"/>
          <w:b/>
          <w:color w:val="auto"/>
          <w:kern w:val="0"/>
          <w:szCs w:val="30"/>
        </w:rPr>
        <w:t>按照“被合并主体报表项目与政府综合会计报表项目对照表”（以下简称“报表项目对照表”，见附</w:t>
      </w:r>
      <w:r>
        <w:rPr>
          <w:rFonts w:cs="宋体"/>
          <w:b/>
          <w:color w:val="auto"/>
          <w:kern w:val="0"/>
          <w:szCs w:val="30"/>
        </w:rPr>
        <w:t>3</w:t>
      </w:r>
      <w:r>
        <w:rPr>
          <w:rFonts w:hint="eastAsia" w:cs="宋体"/>
          <w:b/>
          <w:color w:val="auto"/>
          <w:kern w:val="0"/>
          <w:szCs w:val="30"/>
        </w:rPr>
        <w:t>）</w:t>
      </w:r>
      <w:r>
        <w:rPr>
          <w:rFonts w:hint="eastAsia"/>
          <w:b/>
          <w:color w:val="auto"/>
          <w:szCs w:val="30"/>
        </w:rPr>
        <w:t>将被合并主体报表各项目数据填列到汇总工作表对应栏。</w:t>
      </w:r>
    </w:p>
    <w:p>
      <w:pPr>
        <w:ind w:firstLine="600" w:firstLineChars="200"/>
        <w:rPr>
          <w:color w:val="auto"/>
          <w:szCs w:val="30"/>
        </w:rPr>
      </w:pPr>
      <w:r>
        <w:rPr>
          <w:rFonts w:hint="eastAsia"/>
          <w:color w:val="auto"/>
          <w:szCs w:val="30"/>
        </w:rPr>
        <w:t>将政府部门财务报表、财政总预算会计报表、农业综合开发资金会计报表、土地储备资金财务报表、物资储备资金会计报表中的年末资产、年末负债、年末净资产、本期收入、本期支出项目数据</w:t>
      </w:r>
      <w:r>
        <w:rPr>
          <w:rFonts w:hint="eastAsia" w:cs="宋体"/>
          <w:color w:val="auto"/>
          <w:kern w:val="0"/>
          <w:szCs w:val="30"/>
        </w:rPr>
        <w:t>按照“报表项目对照表”</w:t>
      </w:r>
      <w:r>
        <w:rPr>
          <w:rFonts w:hint="eastAsia"/>
          <w:color w:val="auto"/>
          <w:szCs w:val="30"/>
        </w:rPr>
        <w:t>分项填入汇总工作表对应栏中。其中，能够直接对应到政府综合会计报表项目的，直接填入对应栏；不能直接对应的，分析填列至相应栏或填入“待抵销调整项目”。</w:t>
      </w:r>
    </w:p>
    <w:p>
      <w:pPr>
        <w:ind w:firstLine="596" w:firstLineChars="198"/>
        <w:rPr>
          <w:b/>
          <w:color w:val="auto"/>
          <w:szCs w:val="30"/>
        </w:rPr>
      </w:pPr>
      <w:bookmarkStart w:id="84" w:name="_Toc414633758"/>
      <w:r>
        <w:rPr>
          <w:rFonts w:hint="eastAsia"/>
          <w:b/>
          <w:color w:val="auto"/>
          <w:szCs w:val="30"/>
        </w:rPr>
        <w:t>（二）对被合并主体之间发生的经济业务或事项，按照“抵销调整事项清单”（见附</w:t>
      </w:r>
      <w:r>
        <w:rPr>
          <w:b/>
          <w:color w:val="auto"/>
          <w:szCs w:val="30"/>
        </w:rPr>
        <w:t>4</w:t>
      </w:r>
      <w:r>
        <w:rPr>
          <w:rFonts w:hint="eastAsia"/>
          <w:b/>
          <w:color w:val="auto"/>
          <w:szCs w:val="30"/>
        </w:rPr>
        <w:t>）编制抵销分录，填入汇总工作表“抵销分录”栏。</w:t>
      </w:r>
    </w:p>
    <w:p>
      <w:pPr>
        <w:ind w:firstLine="600"/>
        <w:rPr>
          <w:b/>
          <w:color w:val="auto"/>
          <w:szCs w:val="30"/>
        </w:rPr>
      </w:pPr>
      <w:bookmarkStart w:id="85" w:name="OLE_LINK8"/>
      <w:bookmarkStart w:id="86" w:name="OLE_LINK9"/>
      <w:r>
        <w:rPr>
          <w:b/>
          <w:color w:val="auto"/>
          <w:szCs w:val="30"/>
        </w:rPr>
        <w:t>1.</w:t>
      </w:r>
      <w:r>
        <w:rPr>
          <w:rFonts w:hint="eastAsia"/>
          <w:b/>
          <w:color w:val="auto"/>
          <w:szCs w:val="30"/>
        </w:rPr>
        <w:t>抵销政府部门之间发生的经济业务或事项。</w:t>
      </w:r>
    </w:p>
    <w:bookmarkEnd w:id="85"/>
    <w:bookmarkEnd w:id="86"/>
    <w:p>
      <w:pPr>
        <w:ind w:firstLine="600" w:firstLineChars="200"/>
        <w:rPr>
          <w:color w:val="auto"/>
          <w:szCs w:val="30"/>
        </w:rPr>
      </w:pPr>
      <w:r>
        <w:rPr>
          <w:rFonts w:hint="eastAsia"/>
          <w:color w:val="auto"/>
          <w:szCs w:val="30"/>
        </w:rPr>
        <w:t>政府财政部门应当根据政府部门财务报表项目明细信息，对经确认的本级政府部门之间发生的经济业务或事项进行抵销。</w:t>
      </w:r>
    </w:p>
    <w:p>
      <w:pPr>
        <w:ind w:firstLine="600"/>
        <w:rPr>
          <w:color w:val="auto"/>
          <w:szCs w:val="30"/>
        </w:rPr>
      </w:pPr>
      <w:r>
        <w:rPr>
          <w:rFonts w:hint="eastAsia"/>
          <w:color w:val="auto"/>
          <w:szCs w:val="30"/>
        </w:rPr>
        <w:t>（</w:t>
      </w:r>
      <w:r>
        <w:rPr>
          <w:color w:val="auto"/>
          <w:szCs w:val="30"/>
        </w:rPr>
        <w:t>1</w:t>
      </w:r>
      <w:r>
        <w:rPr>
          <w:rFonts w:hint="eastAsia"/>
          <w:color w:val="auto"/>
          <w:szCs w:val="30"/>
        </w:rPr>
        <w:t>）抵销政府部门之间的债权债务事项。</w:t>
      </w:r>
    </w:p>
    <w:p>
      <w:pPr>
        <w:ind w:firstLine="600" w:firstLineChars="200"/>
        <w:rPr>
          <w:color w:val="auto"/>
          <w:szCs w:val="30"/>
        </w:rPr>
      </w:pPr>
      <w:r>
        <w:rPr>
          <w:rFonts w:hint="eastAsia"/>
          <w:color w:val="auto"/>
          <w:szCs w:val="30"/>
        </w:rPr>
        <w:t>政府部门之间发生的待抵销债权债务事项主要涉及应收账款、预付账款、其他应收款、应付账款、预收账款、其他应付款、长期应付款等报表项目。对于经确认抵销的债权债务事项，要编制抵销分录：借记“应付账款”、“预收账款”、“其他应付款”、“长期应付款”；贷记“应收账款”、“预付账款”、“其他应收款”。</w:t>
      </w:r>
    </w:p>
    <w:p>
      <w:pPr>
        <w:ind w:firstLine="600" w:firstLineChars="200"/>
        <w:rPr>
          <w:color w:val="auto"/>
          <w:szCs w:val="30"/>
        </w:rPr>
      </w:pPr>
      <w:r>
        <w:rPr>
          <w:rFonts w:hint="eastAsia"/>
          <w:color w:val="auto"/>
          <w:szCs w:val="30"/>
        </w:rPr>
        <w:t>例：</w:t>
      </w:r>
      <w:r>
        <w:rPr>
          <w:color w:val="auto"/>
          <w:szCs w:val="30"/>
        </w:rPr>
        <w:t>A</w:t>
      </w:r>
      <w:r>
        <w:rPr>
          <w:rFonts w:hint="eastAsia"/>
          <w:color w:val="auto"/>
          <w:szCs w:val="30"/>
        </w:rPr>
        <w:t>部门会计报表“其他应收款”明细信息显示，</w:t>
      </w:r>
      <w:r>
        <w:rPr>
          <w:color w:val="auto"/>
          <w:szCs w:val="30"/>
        </w:rPr>
        <w:t>A</w:t>
      </w:r>
      <w:r>
        <w:rPr>
          <w:rFonts w:hint="eastAsia"/>
          <w:color w:val="auto"/>
          <w:szCs w:val="30"/>
        </w:rPr>
        <w:t>部门应收</w:t>
      </w:r>
      <w:r>
        <w:rPr>
          <w:color w:val="auto"/>
          <w:szCs w:val="30"/>
        </w:rPr>
        <w:t>B</w:t>
      </w:r>
      <w:r>
        <w:rPr>
          <w:rFonts w:hint="eastAsia"/>
          <w:color w:val="auto"/>
          <w:szCs w:val="30"/>
        </w:rPr>
        <w:t>部门款项</w:t>
      </w:r>
      <w:r>
        <w:rPr>
          <w:color w:val="auto"/>
          <w:szCs w:val="30"/>
        </w:rPr>
        <w:t>570</w:t>
      </w:r>
      <w:r>
        <w:rPr>
          <w:rFonts w:hint="eastAsia"/>
          <w:color w:val="auto"/>
          <w:szCs w:val="30"/>
        </w:rPr>
        <w:t>万元，</w:t>
      </w:r>
      <w:r>
        <w:rPr>
          <w:color w:val="auto"/>
          <w:szCs w:val="30"/>
        </w:rPr>
        <w:t>B</w:t>
      </w:r>
      <w:r>
        <w:rPr>
          <w:rFonts w:hint="eastAsia"/>
          <w:color w:val="auto"/>
          <w:szCs w:val="30"/>
        </w:rPr>
        <w:t>部门会计报表“其他应付款”明细信息显示，</w:t>
      </w:r>
      <w:r>
        <w:rPr>
          <w:color w:val="auto"/>
          <w:szCs w:val="30"/>
        </w:rPr>
        <w:t>B</w:t>
      </w:r>
      <w:r>
        <w:rPr>
          <w:rFonts w:hint="eastAsia"/>
          <w:color w:val="auto"/>
          <w:szCs w:val="30"/>
        </w:rPr>
        <w:t>部门应付</w:t>
      </w:r>
      <w:r>
        <w:rPr>
          <w:color w:val="auto"/>
          <w:szCs w:val="30"/>
        </w:rPr>
        <w:t>A</w:t>
      </w:r>
      <w:r>
        <w:rPr>
          <w:rFonts w:hint="eastAsia"/>
          <w:color w:val="auto"/>
          <w:szCs w:val="30"/>
        </w:rPr>
        <w:t>部门款项</w:t>
      </w:r>
      <w:r>
        <w:rPr>
          <w:color w:val="auto"/>
          <w:szCs w:val="30"/>
        </w:rPr>
        <w:t>570</w:t>
      </w:r>
      <w:r>
        <w:rPr>
          <w:rFonts w:hint="eastAsia"/>
          <w:color w:val="auto"/>
          <w:szCs w:val="30"/>
        </w:rPr>
        <w:t>万元。经确认无误后，编制抵销分录如下（分录金额为万元，下同）：</w:t>
      </w:r>
    </w:p>
    <w:p>
      <w:pPr>
        <w:ind w:firstLine="600" w:firstLineChars="200"/>
        <w:rPr>
          <w:color w:val="auto"/>
          <w:szCs w:val="30"/>
        </w:rPr>
      </w:pPr>
      <w:r>
        <w:rPr>
          <w:rFonts w:hint="eastAsia"/>
          <w:color w:val="auto"/>
          <w:szCs w:val="30"/>
        </w:rPr>
        <w:t xml:space="preserve">借：其他应付款  </w:t>
      </w:r>
      <w:r>
        <w:rPr>
          <w:color w:val="auto"/>
          <w:szCs w:val="30"/>
        </w:rPr>
        <w:t>570</w:t>
      </w:r>
    </w:p>
    <w:p>
      <w:pPr>
        <w:ind w:firstLine="900" w:firstLineChars="300"/>
        <w:rPr>
          <w:color w:val="auto"/>
          <w:szCs w:val="30"/>
        </w:rPr>
      </w:pPr>
      <w:r>
        <w:rPr>
          <w:rFonts w:hint="eastAsia"/>
          <w:color w:val="auto"/>
          <w:szCs w:val="30"/>
        </w:rPr>
        <w:t xml:space="preserve">贷：其他应收款  </w:t>
      </w:r>
      <w:r>
        <w:rPr>
          <w:color w:val="auto"/>
          <w:szCs w:val="30"/>
        </w:rPr>
        <w:t>570</w:t>
      </w:r>
    </w:p>
    <w:p>
      <w:pPr>
        <w:ind w:firstLine="600"/>
        <w:rPr>
          <w:color w:val="auto"/>
          <w:szCs w:val="30"/>
        </w:rPr>
      </w:pPr>
      <w:r>
        <w:rPr>
          <w:rFonts w:hint="eastAsia"/>
          <w:color w:val="auto"/>
          <w:szCs w:val="30"/>
        </w:rPr>
        <w:t>（</w:t>
      </w:r>
      <w:r>
        <w:rPr>
          <w:color w:val="auto"/>
          <w:szCs w:val="30"/>
        </w:rPr>
        <w:t>2</w:t>
      </w:r>
      <w:r>
        <w:rPr>
          <w:rFonts w:hint="eastAsia"/>
          <w:color w:val="auto"/>
          <w:szCs w:val="30"/>
        </w:rPr>
        <w:t>）抵销政府部门之间的收入费用事项。</w:t>
      </w:r>
    </w:p>
    <w:p>
      <w:pPr>
        <w:ind w:firstLine="600" w:firstLineChars="200"/>
        <w:rPr>
          <w:color w:val="auto"/>
          <w:szCs w:val="30"/>
        </w:rPr>
      </w:pPr>
      <w:r>
        <w:rPr>
          <w:rFonts w:hint="eastAsia"/>
          <w:color w:val="auto"/>
          <w:szCs w:val="30"/>
        </w:rPr>
        <w:t>政府部门之间发生的待抵销收入费用事项主要涉及事业收入、经营收入、其他收入、商品和服务费用、经营费用等报表项目。对于经确认抵销的收入费用事项，编制抵销分录：借记“事业收入（来自同级政府部门）”、“经营收入（来自同级政府部门）”“其他收入（来自同级政府部门）”，贷记“商品和服务费用（支付给同级政府部门）”、“经营费用”（支付给同级政府部门）。</w:t>
      </w:r>
    </w:p>
    <w:p>
      <w:pPr>
        <w:ind w:firstLine="600" w:firstLineChars="200"/>
        <w:rPr>
          <w:color w:val="auto"/>
          <w:szCs w:val="30"/>
        </w:rPr>
      </w:pPr>
      <w:r>
        <w:rPr>
          <w:rFonts w:hint="eastAsia"/>
          <w:color w:val="auto"/>
          <w:szCs w:val="30"/>
        </w:rPr>
        <w:t>例：</w:t>
      </w:r>
      <w:r>
        <w:rPr>
          <w:color w:val="auto"/>
          <w:szCs w:val="30"/>
        </w:rPr>
        <w:t>B</w:t>
      </w:r>
      <w:r>
        <w:rPr>
          <w:rFonts w:hint="eastAsia"/>
          <w:color w:val="auto"/>
          <w:szCs w:val="30"/>
        </w:rPr>
        <w:t>部门财务报表中，来自同级</w:t>
      </w:r>
      <w:r>
        <w:rPr>
          <w:color w:val="auto"/>
          <w:szCs w:val="30"/>
        </w:rPr>
        <w:t>A</w:t>
      </w:r>
      <w:r>
        <w:rPr>
          <w:rFonts w:hint="eastAsia"/>
          <w:color w:val="auto"/>
          <w:szCs w:val="30"/>
        </w:rPr>
        <w:t>部门的事业收入</w:t>
      </w:r>
      <w:r>
        <w:rPr>
          <w:color w:val="auto"/>
          <w:szCs w:val="30"/>
        </w:rPr>
        <w:t>6,700</w:t>
      </w:r>
      <w:r>
        <w:rPr>
          <w:rFonts w:hint="eastAsia"/>
          <w:color w:val="auto"/>
          <w:szCs w:val="30"/>
        </w:rPr>
        <w:t>万元，</w:t>
      </w:r>
      <w:r>
        <w:rPr>
          <w:color w:val="auto"/>
          <w:szCs w:val="30"/>
        </w:rPr>
        <w:t>A</w:t>
      </w:r>
      <w:r>
        <w:rPr>
          <w:rFonts w:hint="eastAsia"/>
          <w:color w:val="auto"/>
          <w:szCs w:val="30"/>
        </w:rPr>
        <w:t>部门支付给同级</w:t>
      </w:r>
      <w:r>
        <w:rPr>
          <w:color w:val="auto"/>
          <w:szCs w:val="30"/>
        </w:rPr>
        <w:t>B</w:t>
      </w:r>
      <w:r>
        <w:rPr>
          <w:rFonts w:hint="eastAsia"/>
          <w:color w:val="auto"/>
          <w:szCs w:val="30"/>
        </w:rPr>
        <w:t>部门的商品和服务费用</w:t>
      </w:r>
      <w:r>
        <w:rPr>
          <w:color w:val="auto"/>
          <w:szCs w:val="30"/>
        </w:rPr>
        <w:t>6,700</w:t>
      </w:r>
      <w:r>
        <w:rPr>
          <w:rFonts w:hint="eastAsia"/>
          <w:color w:val="auto"/>
          <w:szCs w:val="30"/>
        </w:rPr>
        <w:t>万元。经确认无误后，编制抵销分录如下：</w:t>
      </w:r>
    </w:p>
    <w:p>
      <w:pPr>
        <w:ind w:firstLine="600" w:firstLineChars="200"/>
        <w:rPr>
          <w:color w:val="auto"/>
          <w:szCs w:val="30"/>
        </w:rPr>
      </w:pPr>
      <w:r>
        <w:rPr>
          <w:rFonts w:hint="eastAsia"/>
          <w:color w:val="auto"/>
          <w:szCs w:val="30"/>
        </w:rPr>
        <w:t xml:space="preserve">借：事业收入（来自同级政府部门）  </w:t>
      </w:r>
      <w:r>
        <w:rPr>
          <w:color w:val="auto"/>
          <w:szCs w:val="30"/>
        </w:rPr>
        <w:t>6,700</w:t>
      </w:r>
    </w:p>
    <w:p>
      <w:pPr>
        <w:ind w:firstLine="900" w:firstLineChars="300"/>
        <w:rPr>
          <w:color w:val="auto"/>
          <w:szCs w:val="30"/>
        </w:rPr>
      </w:pPr>
      <w:r>
        <w:rPr>
          <w:rFonts w:hint="eastAsia"/>
          <w:color w:val="auto"/>
          <w:szCs w:val="30"/>
        </w:rPr>
        <w:t xml:space="preserve">贷：商品和服务费用（支付给同级政府部门）  </w:t>
      </w:r>
      <w:r>
        <w:rPr>
          <w:color w:val="auto"/>
          <w:szCs w:val="30"/>
        </w:rPr>
        <w:t>6,700</w:t>
      </w:r>
    </w:p>
    <w:p>
      <w:pPr>
        <w:ind w:firstLine="602" w:firstLineChars="200"/>
        <w:rPr>
          <w:color w:val="auto"/>
          <w:szCs w:val="30"/>
        </w:rPr>
      </w:pPr>
      <w:r>
        <w:rPr>
          <w:b/>
          <w:color w:val="auto"/>
          <w:szCs w:val="30"/>
        </w:rPr>
        <w:t>2.</w:t>
      </w:r>
      <w:r>
        <w:rPr>
          <w:rFonts w:hint="eastAsia"/>
          <w:b/>
          <w:color w:val="auto"/>
          <w:szCs w:val="30"/>
        </w:rPr>
        <w:t>抵销财政与部门及相关资金主体之间发生的经济业务或事项。</w:t>
      </w:r>
    </w:p>
    <w:p>
      <w:pPr>
        <w:ind w:firstLine="600" w:firstLineChars="200"/>
        <w:rPr>
          <w:color w:val="auto"/>
          <w:szCs w:val="30"/>
        </w:rPr>
      </w:pPr>
      <w:r>
        <w:rPr>
          <w:rFonts w:hint="eastAsia"/>
          <w:color w:val="auto"/>
          <w:szCs w:val="30"/>
        </w:rPr>
        <w:t>（</w:t>
      </w:r>
      <w:r>
        <w:rPr>
          <w:color w:val="auto"/>
          <w:szCs w:val="30"/>
        </w:rPr>
        <w:t>1</w:t>
      </w:r>
      <w:r>
        <w:rPr>
          <w:rFonts w:hint="eastAsia"/>
          <w:color w:val="auto"/>
          <w:szCs w:val="30"/>
        </w:rPr>
        <w:t>）财政总预算会计报表中的“应付国库集中支付结余”与政府部门财务报表、土地储备资金财务报表、物资储备资金会计报表中的“财政应返还额度”、“财政预算额度”之间存在抵销关系，应经相关方确认后抵销。抵销分录为：借记“应付国库集中支付结余”，贷记“财政预算额度”、“财政应返还额度”。</w:t>
      </w:r>
    </w:p>
    <w:p>
      <w:pPr>
        <w:ind w:firstLine="600" w:firstLineChars="200"/>
        <w:rPr>
          <w:color w:val="auto"/>
          <w:szCs w:val="30"/>
        </w:rPr>
      </w:pPr>
      <w:r>
        <w:rPr>
          <w:rFonts w:hint="eastAsia"/>
          <w:color w:val="auto"/>
          <w:szCs w:val="30"/>
        </w:rPr>
        <w:t>例：政府部门财务报表中财政应返还额度</w:t>
      </w:r>
      <w:r>
        <w:rPr>
          <w:color w:val="auto"/>
          <w:szCs w:val="30"/>
        </w:rPr>
        <w:t>15</w:t>
      </w:r>
      <w:r>
        <w:rPr>
          <w:rFonts w:hint="eastAsia"/>
          <w:color w:val="auto"/>
          <w:szCs w:val="30"/>
        </w:rPr>
        <w:t>,</w:t>
      </w:r>
      <w:r>
        <w:rPr>
          <w:color w:val="auto"/>
          <w:szCs w:val="30"/>
        </w:rPr>
        <w:t>000</w:t>
      </w:r>
      <w:r>
        <w:rPr>
          <w:rFonts w:hint="eastAsia"/>
          <w:color w:val="auto"/>
          <w:szCs w:val="30"/>
        </w:rPr>
        <w:t>万元；物资储备资金会计报表中的财政预算额度</w:t>
      </w:r>
      <w:r>
        <w:rPr>
          <w:color w:val="auto"/>
          <w:szCs w:val="30"/>
        </w:rPr>
        <w:t>1,000</w:t>
      </w:r>
      <w:r>
        <w:rPr>
          <w:rFonts w:hint="eastAsia"/>
          <w:color w:val="auto"/>
          <w:szCs w:val="30"/>
        </w:rPr>
        <w:t>万元；财政总预算会计报表中应付国库集中支付结余</w:t>
      </w:r>
      <w:r>
        <w:rPr>
          <w:color w:val="auto"/>
          <w:szCs w:val="30"/>
        </w:rPr>
        <w:t>16,000</w:t>
      </w:r>
      <w:r>
        <w:rPr>
          <w:rFonts w:hint="eastAsia"/>
          <w:color w:val="auto"/>
          <w:szCs w:val="30"/>
        </w:rPr>
        <w:t>万元。经确认无误后，编制抵销分录如下：</w:t>
      </w:r>
    </w:p>
    <w:p>
      <w:pPr>
        <w:ind w:firstLine="600" w:firstLineChars="200"/>
        <w:rPr>
          <w:color w:val="auto"/>
          <w:szCs w:val="30"/>
        </w:rPr>
      </w:pPr>
      <w:r>
        <w:rPr>
          <w:rFonts w:hint="eastAsia"/>
          <w:color w:val="auto"/>
          <w:szCs w:val="30"/>
        </w:rPr>
        <w:t xml:space="preserve">借：应付国库集中支付结余  </w:t>
      </w:r>
      <w:r>
        <w:rPr>
          <w:color w:val="auto"/>
          <w:szCs w:val="30"/>
        </w:rPr>
        <w:t>16,000</w:t>
      </w:r>
    </w:p>
    <w:p>
      <w:pPr>
        <w:ind w:firstLine="900" w:firstLineChars="300"/>
        <w:rPr>
          <w:color w:val="auto"/>
          <w:szCs w:val="30"/>
        </w:rPr>
      </w:pPr>
      <w:r>
        <w:rPr>
          <w:rFonts w:hint="eastAsia"/>
          <w:color w:val="auto"/>
          <w:szCs w:val="30"/>
        </w:rPr>
        <w:t xml:space="preserve">贷：财政应返还额度  </w:t>
      </w:r>
      <w:r>
        <w:rPr>
          <w:color w:val="auto"/>
          <w:szCs w:val="30"/>
        </w:rPr>
        <w:t>15,000</w:t>
      </w:r>
    </w:p>
    <w:p>
      <w:pPr>
        <w:ind w:firstLine="1500" w:firstLineChars="500"/>
        <w:rPr>
          <w:color w:val="auto"/>
          <w:szCs w:val="30"/>
        </w:rPr>
      </w:pPr>
      <w:r>
        <w:rPr>
          <w:rFonts w:hint="eastAsia"/>
          <w:color w:val="auto"/>
          <w:szCs w:val="30"/>
        </w:rPr>
        <w:t xml:space="preserve">财政预算额度  </w:t>
      </w:r>
      <w:r>
        <w:rPr>
          <w:color w:val="auto"/>
          <w:szCs w:val="30"/>
        </w:rPr>
        <w:t>1,000</w:t>
      </w:r>
    </w:p>
    <w:p>
      <w:pPr>
        <w:ind w:firstLine="600" w:firstLineChars="200"/>
        <w:rPr>
          <w:color w:val="auto"/>
          <w:szCs w:val="30"/>
        </w:rPr>
      </w:pPr>
      <w:r>
        <w:rPr>
          <w:rFonts w:hint="eastAsia"/>
          <w:color w:val="auto"/>
          <w:szCs w:val="30"/>
        </w:rPr>
        <w:t>（</w:t>
      </w:r>
      <w:r>
        <w:rPr>
          <w:color w:val="auto"/>
          <w:szCs w:val="30"/>
        </w:rPr>
        <w:t>2</w:t>
      </w:r>
      <w:r>
        <w:rPr>
          <w:rFonts w:hint="eastAsia"/>
          <w:color w:val="auto"/>
          <w:szCs w:val="30"/>
        </w:rPr>
        <w:t>）财政总预算会计报表中的“一般公共预算本级支出”、“政府性基金预算本级支出”等财政预算支出项目与政府部门财务报表及相关资金主体会计报表的“财政拨款收入”存在抵销关系，应经相关方确认后抵销。抵销分录为：借记“财政拨款收入”，贷记“一般公共预算本级支出”、“政府性基金预算本级支出”。</w:t>
      </w:r>
    </w:p>
    <w:p>
      <w:pPr>
        <w:ind w:firstLine="600" w:firstLineChars="200"/>
        <w:rPr>
          <w:color w:val="auto"/>
          <w:szCs w:val="30"/>
        </w:rPr>
      </w:pPr>
      <w:r>
        <w:rPr>
          <w:rFonts w:hint="eastAsia"/>
          <w:color w:val="auto"/>
          <w:szCs w:val="30"/>
        </w:rPr>
        <w:t>例：政府部门财务报表中财政拨款收入</w:t>
      </w:r>
      <w:r>
        <w:rPr>
          <w:color w:val="auto"/>
          <w:szCs w:val="30"/>
        </w:rPr>
        <w:t>5,200</w:t>
      </w:r>
      <w:r>
        <w:rPr>
          <w:rFonts w:hint="eastAsia"/>
          <w:color w:val="auto"/>
          <w:szCs w:val="30"/>
        </w:rPr>
        <w:t>万元、土地储备资金财务报表中财政拨款收入</w:t>
      </w:r>
      <w:r>
        <w:rPr>
          <w:color w:val="auto"/>
          <w:szCs w:val="30"/>
        </w:rPr>
        <w:t>4,500</w:t>
      </w:r>
      <w:r>
        <w:rPr>
          <w:rFonts w:hint="eastAsia"/>
          <w:color w:val="auto"/>
          <w:szCs w:val="30"/>
        </w:rPr>
        <w:t>万元，其中一般公共预算安排</w:t>
      </w:r>
      <w:r>
        <w:rPr>
          <w:color w:val="auto"/>
          <w:szCs w:val="30"/>
        </w:rPr>
        <w:t>5,200</w:t>
      </w:r>
      <w:r>
        <w:rPr>
          <w:rFonts w:hint="eastAsia"/>
          <w:color w:val="auto"/>
          <w:szCs w:val="30"/>
        </w:rPr>
        <w:t>万元，政府性基金预算安排</w:t>
      </w:r>
      <w:r>
        <w:rPr>
          <w:color w:val="auto"/>
          <w:szCs w:val="30"/>
        </w:rPr>
        <w:t>4,500</w:t>
      </w:r>
      <w:r>
        <w:rPr>
          <w:rFonts w:hint="eastAsia"/>
          <w:color w:val="auto"/>
          <w:szCs w:val="30"/>
        </w:rPr>
        <w:t>万元。经确认无误后，编制抵销分录如下：</w:t>
      </w:r>
    </w:p>
    <w:p>
      <w:pPr>
        <w:ind w:firstLine="600" w:firstLineChars="200"/>
        <w:rPr>
          <w:color w:val="auto"/>
          <w:szCs w:val="30"/>
        </w:rPr>
      </w:pPr>
      <w:r>
        <w:rPr>
          <w:rFonts w:hint="eastAsia"/>
          <w:color w:val="auto"/>
          <w:szCs w:val="30"/>
        </w:rPr>
        <w:t xml:space="preserve">借：财政拨款收入  </w:t>
      </w:r>
      <w:r>
        <w:rPr>
          <w:color w:val="auto"/>
          <w:szCs w:val="30"/>
        </w:rPr>
        <w:t>9,700</w:t>
      </w:r>
    </w:p>
    <w:p>
      <w:pPr>
        <w:ind w:firstLine="900" w:firstLineChars="300"/>
        <w:rPr>
          <w:color w:val="auto"/>
          <w:szCs w:val="30"/>
        </w:rPr>
      </w:pPr>
      <w:r>
        <w:rPr>
          <w:rFonts w:hint="eastAsia"/>
          <w:color w:val="auto"/>
          <w:szCs w:val="30"/>
        </w:rPr>
        <w:t xml:space="preserve">贷：一般公共预算本级支出  </w:t>
      </w:r>
      <w:r>
        <w:rPr>
          <w:color w:val="auto"/>
          <w:szCs w:val="30"/>
        </w:rPr>
        <w:t>5,200</w:t>
      </w:r>
    </w:p>
    <w:p>
      <w:pPr>
        <w:ind w:firstLine="1500" w:firstLineChars="500"/>
        <w:rPr>
          <w:color w:val="auto"/>
          <w:szCs w:val="30"/>
        </w:rPr>
      </w:pPr>
      <w:r>
        <w:rPr>
          <w:rFonts w:hint="eastAsia"/>
          <w:color w:val="auto"/>
          <w:szCs w:val="30"/>
        </w:rPr>
        <w:t xml:space="preserve">政府性基金预算本级支出  </w:t>
      </w:r>
      <w:r>
        <w:rPr>
          <w:color w:val="auto"/>
          <w:szCs w:val="30"/>
        </w:rPr>
        <w:t>4,500</w:t>
      </w:r>
    </w:p>
    <w:p>
      <w:pPr>
        <w:ind w:firstLine="600" w:firstLineChars="200"/>
        <w:rPr>
          <w:color w:val="auto"/>
          <w:szCs w:val="30"/>
        </w:rPr>
      </w:pPr>
      <w:r>
        <w:rPr>
          <w:rFonts w:hint="eastAsia"/>
          <w:color w:val="auto"/>
          <w:szCs w:val="30"/>
        </w:rPr>
        <w:t>（</w:t>
      </w:r>
      <w:r>
        <w:rPr>
          <w:color w:val="auto"/>
          <w:szCs w:val="30"/>
        </w:rPr>
        <w:t>3</w:t>
      </w:r>
      <w:r>
        <w:rPr>
          <w:rFonts w:hint="eastAsia"/>
          <w:color w:val="auto"/>
          <w:szCs w:val="30"/>
        </w:rPr>
        <w:t>）财政总预算会计报表中的“</w:t>
      </w:r>
      <w:r>
        <w:rPr>
          <w:rFonts w:hint="eastAsia" w:ascii="宋体"/>
          <w:color w:val="auto"/>
          <w:spacing w:val="-5"/>
          <w:szCs w:val="30"/>
        </w:rPr>
        <w:t>财政专户管理资金支出</w:t>
      </w:r>
      <w:r>
        <w:rPr>
          <w:rFonts w:hint="eastAsia"/>
          <w:color w:val="auto"/>
          <w:szCs w:val="30"/>
        </w:rPr>
        <w:t>”与政府部门财务报表的“事业收入”中来自财政专户拨入的部分之间存在抵销关系，应经相关方确认后抵销。抵销分录为：借记“事业收入（财政专户管理资金）”，贷记“财政专户管理资金支出”。</w:t>
      </w:r>
    </w:p>
    <w:p>
      <w:pPr>
        <w:ind w:firstLine="600" w:firstLineChars="200"/>
        <w:rPr>
          <w:color w:val="auto"/>
          <w:szCs w:val="30"/>
        </w:rPr>
      </w:pPr>
      <w:r>
        <w:rPr>
          <w:rFonts w:hint="eastAsia"/>
          <w:color w:val="auto"/>
          <w:szCs w:val="30"/>
        </w:rPr>
        <w:t>例：财政总预算会计报表中财政专户管理资金支出</w:t>
      </w:r>
      <w:r>
        <w:rPr>
          <w:color w:val="auto"/>
          <w:szCs w:val="30"/>
        </w:rPr>
        <w:t>7,800</w:t>
      </w:r>
      <w:r>
        <w:rPr>
          <w:rFonts w:hint="eastAsia"/>
          <w:color w:val="auto"/>
          <w:szCs w:val="30"/>
        </w:rPr>
        <w:t>万元，政府部门财务报表中事业收入中来自财政专户的资金</w:t>
      </w:r>
      <w:r>
        <w:rPr>
          <w:color w:val="auto"/>
          <w:szCs w:val="30"/>
        </w:rPr>
        <w:t>7,800</w:t>
      </w:r>
      <w:r>
        <w:rPr>
          <w:rFonts w:hint="eastAsia"/>
          <w:color w:val="auto"/>
          <w:szCs w:val="30"/>
        </w:rPr>
        <w:t>万元。经确认无误后，编制抵销分录如下：</w:t>
      </w:r>
    </w:p>
    <w:p>
      <w:pPr>
        <w:ind w:firstLine="600" w:firstLineChars="200"/>
        <w:rPr>
          <w:color w:val="auto"/>
          <w:szCs w:val="30"/>
        </w:rPr>
      </w:pPr>
      <w:r>
        <w:rPr>
          <w:rFonts w:hint="eastAsia"/>
          <w:color w:val="auto"/>
          <w:szCs w:val="30"/>
        </w:rPr>
        <w:t xml:space="preserve">借：事业收入（财政专户管理资金）  </w:t>
      </w:r>
      <w:r>
        <w:rPr>
          <w:color w:val="auto"/>
          <w:szCs w:val="30"/>
        </w:rPr>
        <w:t>7,800</w:t>
      </w:r>
    </w:p>
    <w:p>
      <w:pPr>
        <w:ind w:firstLine="900" w:firstLineChars="300"/>
        <w:rPr>
          <w:color w:val="auto"/>
          <w:szCs w:val="30"/>
        </w:rPr>
      </w:pPr>
      <w:r>
        <w:rPr>
          <w:rFonts w:hint="eastAsia"/>
          <w:color w:val="auto"/>
          <w:szCs w:val="30"/>
        </w:rPr>
        <w:t xml:space="preserve">贷：财政专户管理资金支出  </w:t>
      </w:r>
      <w:r>
        <w:rPr>
          <w:color w:val="auto"/>
          <w:szCs w:val="30"/>
        </w:rPr>
        <w:t>7,800</w:t>
      </w:r>
    </w:p>
    <w:p>
      <w:pPr>
        <w:ind w:firstLine="600" w:firstLineChars="200"/>
        <w:rPr>
          <w:color w:val="auto"/>
          <w:szCs w:val="30"/>
        </w:rPr>
      </w:pPr>
      <w:r>
        <w:rPr>
          <w:rFonts w:hint="eastAsia"/>
          <w:color w:val="auto"/>
          <w:szCs w:val="30"/>
        </w:rPr>
        <w:t>（</w:t>
      </w:r>
      <w:r>
        <w:rPr>
          <w:color w:val="auto"/>
          <w:szCs w:val="30"/>
        </w:rPr>
        <w:t>4</w:t>
      </w:r>
      <w:r>
        <w:rPr>
          <w:rFonts w:hint="eastAsia"/>
          <w:color w:val="auto"/>
          <w:szCs w:val="30"/>
        </w:rPr>
        <w:t>）财政总预算会计报表“借出款项”与政府部门财务报表中“其他应付款”之间存在抵销关系，应经确认后抵销。抵销分录为：借记“其他应付款”，贷记“借出款项”。</w:t>
      </w:r>
    </w:p>
    <w:p>
      <w:pPr>
        <w:ind w:firstLine="600" w:firstLineChars="200"/>
        <w:rPr>
          <w:color w:val="auto"/>
          <w:szCs w:val="30"/>
        </w:rPr>
      </w:pPr>
      <w:r>
        <w:rPr>
          <w:rFonts w:hint="eastAsia"/>
          <w:color w:val="auto"/>
          <w:szCs w:val="30"/>
        </w:rPr>
        <w:t>例：财政总预算会计报表借出款项中属于向</w:t>
      </w:r>
      <w:r>
        <w:rPr>
          <w:color w:val="auto"/>
          <w:szCs w:val="30"/>
        </w:rPr>
        <w:t>C</w:t>
      </w:r>
      <w:r>
        <w:rPr>
          <w:rFonts w:hint="eastAsia"/>
          <w:color w:val="auto"/>
          <w:szCs w:val="30"/>
        </w:rPr>
        <w:t>部门借出的金额为</w:t>
      </w:r>
      <w:r>
        <w:rPr>
          <w:color w:val="auto"/>
          <w:szCs w:val="30"/>
        </w:rPr>
        <w:t>430</w:t>
      </w:r>
      <w:r>
        <w:rPr>
          <w:rFonts w:hint="eastAsia"/>
          <w:color w:val="auto"/>
          <w:szCs w:val="30"/>
        </w:rPr>
        <w:t>万元，</w:t>
      </w:r>
      <w:r>
        <w:rPr>
          <w:color w:val="auto"/>
          <w:szCs w:val="30"/>
        </w:rPr>
        <w:t>C</w:t>
      </w:r>
      <w:r>
        <w:rPr>
          <w:rFonts w:hint="eastAsia"/>
          <w:color w:val="auto"/>
          <w:szCs w:val="30"/>
        </w:rPr>
        <w:t>部门会计报表中的其他应付款</w:t>
      </w:r>
      <w:r>
        <w:rPr>
          <w:color w:val="auto"/>
          <w:szCs w:val="30"/>
        </w:rPr>
        <w:t>430</w:t>
      </w:r>
      <w:r>
        <w:rPr>
          <w:rFonts w:hint="eastAsia"/>
          <w:color w:val="auto"/>
          <w:szCs w:val="30"/>
        </w:rPr>
        <w:t>万元，经确认无误后，编制抵销分录如下：</w:t>
      </w:r>
    </w:p>
    <w:p>
      <w:pPr>
        <w:ind w:firstLine="600" w:firstLineChars="200"/>
        <w:rPr>
          <w:color w:val="auto"/>
          <w:szCs w:val="30"/>
        </w:rPr>
      </w:pPr>
      <w:r>
        <w:rPr>
          <w:rFonts w:hint="eastAsia"/>
          <w:color w:val="auto"/>
          <w:szCs w:val="30"/>
        </w:rPr>
        <w:t xml:space="preserve">借：其他应付款  </w:t>
      </w:r>
      <w:r>
        <w:rPr>
          <w:color w:val="auto"/>
          <w:szCs w:val="30"/>
        </w:rPr>
        <w:t>430</w:t>
      </w:r>
    </w:p>
    <w:p>
      <w:pPr>
        <w:ind w:firstLine="900" w:firstLineChars="300"/>
        <w:rPr>
          <w:color w:val="auto"/>
          <w:szCs w:val="30"/>
        </w:rPr>
      </w:pPr>
      <w:r>
        <w:rPr>
          <w:rFonts w:hint="eastAsia"/>
          <w:color w:val="auto"/>
          <w:szCs w:val="30"/>
        </w:rPr>
        <w:t xml:space="preserve">贷：借出款项  </w:t>
      </w:r>
      <w:r>
        <w:rPr>
          <w:color w:val="auto"/>
          <w:szCs w:val="30"/>
        </w:rPr>
        <w:t>430</w:t>
      </w:r>
    </w:p>
    <w:p>
      <w:pPr>
        <w:ind w:firstLine="600" w:firstLineChars="200"/>
        <w:rPr>
          <w:color w:val="auto"/>
          <w:szCs w:val="30"/>
        </w:rPr>
      </w:pPr>
      <w:r>
        <w:rPr>
          <w:rFonts w:hint="eastAsia"/>
          <w:color w:val="auto"/>
          <w:szCs w:val="30"/>
        </w:rPr>
        <w:t>（</w:t>
      </w:r>
      <w:r>
        <w:rPr>
          <w:color w:val="auto"/>
          <w:szCs w:val="30"/>
        </w:rPr>
        <w:t>5</w:t>
      </w:r>
      <w:r>
        <w:rPr>
          <w:rFonts w:hint="eastAsia"/>
          <w:color w:val="auto"/>
          <w:szCs w:val="30"/>
        </w:rPr>
        <w:t>）财政总预算会计报表中的“预拨经费”与政府部门财务报表中的“其他应付款”之间存在抵销关系，应经确认后抵销。抵销分录为：借记“其他应付款”，贷记“预拨经费”。</w:t>
      </w:r>
    </w:p>
    <w:p>
      <w:pPr>
        <w:ind w:firstLine="600" w:firstLineChars="200"/>
        <w:rPr>
          <w:color w:val="auto"/>
          <w:szCs w:val="30"/>
        </w:rPr>
      </w:pPr>
      <w:r>
        <w:rPr>
          <w:rFonts w:hint="eastAsia"/>
          <w:color w:val="auto"/>
          <w:szCs w:val="30"/>
        </w:rPr>
        <w:t>例：财政总预算会计报表中预拨经费</w:t>
      </w:r>
      <w:r>
        <w:rPr>
          <w:color w:val="auto"/>
          <w:szCs w:val="30"/>
        </w:rPr>
        <w:t>720</w:t>
      </w:r>
      <w:r>
        <w:rPr>
          <w:rFonts w:hint="eastAsia"/>
          <w:color w:val="auto"/>
          <w:szCs w:val="30"/>
        </w:rPr>
        <w:t>万元，政府部门财务报表中的其他应付款</w:t>
      </w:r>
      <w:r>
        <w:rPr>
          <w:color w:val="auto"/>
          <w:szCs w:val="30"/>
        </w:rPr>
        <w:t>720</w:t>
      </w:r>
      <w:r>
        <w:rPr>
          <w:rFonts w:hint="eastAsia"/>
          <w:color w:val="auto"/>
          <w:szCs w:val="30"/>
        </w:rPr>
        <w:t>万元，经确认无误后，编制抵销分录如下：</w:t>
      </w:r>
    </w:p>
    <w:p>
      <w:pPr>
        <w:ind w:firstLine="600" w:firstLineChars="200"/>
        <w:rPr>
          <w:color w:val="auto"/>
          <w:szCs w:val="30"/>
        </w:rPr>
      </w:pPr>
      <w:r>
        <w:rPr>
          <w:rFonts w:hint="eastAsia"/>
          <w:color w:val="auto"/>
          <w:szCs w:val="30"/>
        </w:rPr>
        <w:t xml:space="preserve">借：其他应付款  </w:t>
      </w:r>
      <w:r>
        <w:rPr>
          <w:color w:val="auto"/>
          <w:szCs w:val="30"/>
        </w:rPr>
        <w:t>720</w:t>
      </w:r>
    </w:p>
    <w:p>
      <w:pPr>
        <w:ind w:firstLine="900" w:firstLineChars="300"/>
        <w:rPr>
          <w:color w:val="auto"/>
          <w:szCs w:val="30"/>
        </w:rPr>
      </w:pPr>
      <w:r>
        <w:rPr>
          <w:rFonts w:hint="eastAsia"/>
          <w:color w:val="auto"/>
          <w:szCs w:val="30"/>
        </w:rPr>
        <w:t xml:space="preserve">贷：预拨经费  </w:t>
      </w:r>
      <w:r>
        <w:rPr>
          <w:color w:val="auto"/>
          <w:szCs w:val="30"/>
        </w:rPr>
        <w:t>720</w:t>
      </w:r>
    </w:p>
    <w:p>
      <w:pPr>
        <w:ind w:firstLine="600" w:firstLineChars="200"/>
        <w:rPr>
          <w:color w:val="auto"/>
          <w:szCs w:val="30"/>
        </w:rPr>
      </w:pPr>
      <w:r>
        <w:rPr>
          <w:rFonts w:hint="eastAsia"/>
          <w:color w:val="auto"/>
          <w:szCs w:val="30"/>
        </w:rPr>
        <w:t>（</w:t>
      </w:r>
      <w:r>
        <w:rPr>
          <w:color w:val="auto"/>
          <w:szCs w:val="30"/>
        </w:rPr>
        <w:t>6</w:t>
      </w:r>
      <w:r>
        <w:rPr>
          <w:rFonts w:hint="eastAsia"/>
          <w:color w:val="auto"/>
          <w:szCs w:val="30"/>
        </w:rPr>
        <w:t>）财政代管预算单位资金，单位通过“其他应收款”核算的，财政总预算会计报表中的“应付代管资金”与政府部门财务报表中的“其他应收款”之间存在抵销关系，应经确认后抵销。抵销分录为：借记“应付代管资金”，贷记“其他应收款”。</w:t>
      </w:r>
    </w:p>
    <w:p>
      <w:pPr>
        <w:ind w:firstLine="600" w:firstLineChars="200"/>
        <w:rPr>
          <w:color w:val="auto"/>
          <w:szCs w:val="30"/>
        </w:rPr>
      </w:pPr>
      <w:r>
        <w:rPr>
          <w:rFonts w:hint="eastAsia" w:hAnsi="仿宋"/>
          <w:szCs w:val="30"/>
        </w:rPr>
        <w:t>例：财政总预算会计报表应付代管资金中属于C部门的金额为200万元，C部门会计报表其他应收款中应收财政代管资金的金额为200万元，经确认无误后，编制抵销分录如下：</w:t>
      </w:r>
    </w:p>
    <w:p>
      <w:pPr>
        <w:ind w:firstLine="555"/>
        <w:rPr>
          <w:color w:val="auto"/>
          <w:szCs w:val="30"/>
        </w:rPr>
      </w:pPr>
      <w:r>
        <w:rPr>
          <w:rFonts w:hint="eastAsia"/>
          <w:color w:val="auto"/>
          <w:szCs w:val="30"/>
        </w:rPr>
        <w:t xml:space="preserve">借：应付代管资金  </w:t>
      </w:r>
      <w:r>
        <w:rPr>
          <w:color w:val="auto"/>
          <w:szCs w:val="30"/>
        </w:rPr>
        <w:t>200</w:t>
      </w:r>
    </w:p>
    <w:p>
      <w:pPr>
        <w:ind w:firstLine="900" w:firstLineChars="300"/>
        <w:rPr>
          <w:color w:val="FF0000"/>
          <w:szCs w:val="30"/>
        </w:rPr>
      </w:pPr>
      <w:r>
        <w:rPr>
          <w:rFonts w:hint="eastAsia"/>
          <w:color w:val="auto"/>
          <w:szCs w:val="30"/>
        </w:rPr>
        <w:t xml:space="preserve">贷：其他应收款  </w:t>
      </w:r>
      <w:r>
        <w:rPr>
          <w:color w:val="auto"/>
          <w:szCs w:val="30"/>
        </w:rPr>
        <w:t>200</w:t>
      </w:r>
    </w:p>
    <w:p>
      <w:pPr>
        <w:ind w:firstLine="602" w:firstLineChars="200"/>
        <w:rPr>
          <w:color w:val="auto"/>
          <w:szCs w:val="30"/>
        </w:rPr>
      </w:pPr>
      <w:r>
        <w:rPr>
          <w:b/>
          <w:color w:val="auto"/>
          <w:szCs w:val="30"/>
        </w:rPr>
        <w:t>3.</w:t>
      </w:r>
      <w:r>
        <w:rPr>
          <w:rFonts w:hint="eastAsia"/>
          <w:b/>
          <w:color w:val="auto"/>
          <w:szCs w:val="30"/>
        </w:rPr>
        <w:t>抵销财政内部之间发生的经济业务或事项。</w:t>
      </w:r>
    </w:p>
    <w:p>
      <w:pPr>
        <w:ind w:firstLine="600" w:firstLineChars="200"/>
        <w:rPr>
          <w:color w:val="auto"/>
          <w:szCs w:val="30"/>
        </w:rPr>
      </w:pPr>
      <w:r>
        <w:rPr>
          <w:rFonts w:hint="eastAsia"/>
          <w:color w:val="auto"/>
          <w:szCs w:val="30"/>
        </w:rPr>
        <w:t>（</w:t>
      </w:r>
      <w:r>
        <w:rPr>
          <w:color w:val="auto"/>
          <w:szCs w:val="30"/>
        </w:rPr>
        <w:t>1</w:t>
      </w:r>
      <w:r>
        <w:rPr>
          <w:rFonts w:hint="eastAsia"/>
          <w:color w:val="auto"/>
          <w:szCs w:val="30"/>
        </w:rPr>
        <w:t>）财政总预算会计报表“专用基金收入”中来自一般公共预算安排的部分与“一般公共预算本级支出”之间存在抵销关系，应经确认后抵销。抵销分录为：借记“专用基金收入”，贷记“一般公共预算本级支出”。</w:t>
      </w:r>
    </w:p>
    <w:p>
      <w:pPr>
        <w:ind w:firstLine="600" w:firstLineChars="200"/>
        <w:rPr>
          <w:color w:val="auto"/>
          <w:szCs w:val="30"/>
        </w:rPr>
      </w:pPr>
      <w:r>
        <w:rPr>
          <w:rFonts w:hint="eastAsia"/>
          <w:color w:val="auto"/>
          <w:szCs w:val="30"/>
        </w:rPr>
        <w:t>例：财政总预算会计报表专用基金收入中由一般公共预算本级支出安排的部分为</w:t>
      </w:r>
      <w:r>
        <w:rPr>
          <w:color w:val="auto"/>
          <w:szCs w:val="30"/>
        </w:rPr>
        <w:t>25,600</w:t>
      </w:r>
      <w:r>
        <w:rPr>
          <w:rFonts w:hint="eastAsia"/>
          <w:color w:val="auto"/>
          <w:szCs w:val="30"/>
        </w:rPr>
        <w:t>万元，经确认无误后，编制抵销分录如下：</w:t>
      </w:r>
    </w:p>
    <w:p>
      <w:pPr>
        <w:ind w:firstLine="600" w:firstLineChars="200"/>
        <w:rPr>
          <w:color w:val="auto"/>
          <w:szCs w:val="30"/>
        </w:rPr>
      </w:pPr>
      <w:r>
        <w:rPr>
          <w:rFonts w:hint="eastAsia"/>
          <w:color w:val="auto"/>
          <w:szCs w:val="30"/>
        </w:rPr>
        <w:t xml:space="preserve">借：专用基金收入  </w:t>
      </w:r>
      <w:r>
        <w:rPr>
          <w:color w:val="auto"/>
          <w:szCs w:val="30"/>
        </w:rPr>
        <w:t>25,600</w:t>
      </w:r>
    </w:p>
    <w:p>
      <w:pPr>
        <w:ind w:firstLine="900" w:firstLineChars="300"/>
        <w:rPr>
          <w:color w:val="auto"/>
          <w:szCs w:val="30"/>
        </w:rPr>
      </w:pPr>
      <w:r>
        <w:rPr>
          <w:rFonts w:hint="eastAsia"/>
          <w:color w:val="auto"/>
          <w:szCs w:val="30"/>
        </w:rPr>
        <w:t xml:space="preserve">贷：一般公共预算本级支出  </w:t>
      </w:r>
      <w:r>
        <w:rPr>
          <w:color w:val="auto"/>
          <w:szCs w:val="30"/>
        </w:rPr>
        <w:t>25,600</w:t>
      </w:r>
    </w:p>
    <w:p>
      <w:pPr>
        <w:ind w:firstLine="600" w:firstLineChars="200"/>
        <w:rPr>
          <w:color w:val="auto"/>
          <w:szCs w:val="30"/>
        </w:rPr>
      </w:pPr>
      <w:r>
        <w:rPr>
          <w:rFonts w:hint="eastAsia"/>
          <w:color w:val="auto"/>
          <w:kern w:val="0"/>
          <w:szCs w:val="30"/>
        </w:rPr>
        <w:t>（</w:t>
      </w:r>
      <w:r>
        <w:rPr>
          <w:color w:val="auto"/>
          <w:kern w:val="0"/>
          <w:szCs w:val="30"/>
        </w:rPr>
        <w:t>2</w:t>
      </w:r>
      <w:r>
        <w:rPr>
          <w:rFonts w:hint="eastAsia"/>
          <w:color w:val="auto"/>
          <w:kern w:val="0"/>
          <w:szCs w:val="30"/>
        </w:rPr>
        <w:t>）</w:t>
      </w:r>
      <w:r>
        <w:rPr>
          <w:rFonts w:hint="eastAsia"/>
          <w:color w:val="auto"/>
          <w:szCs w:val="30"/>
        </w:rPr>
        <w:t>财政总预算会计报表中不同预算类型资金之间的“调入资金”和“调出资金”之间存在抵销关系，应经确认后抵销。抵销分录为：借记“调入资金”，贷记“调出资金”。</w:t>
      </w:r>
    </w:p>
    <w:p>
      <w:pPr>
        <w:ind w:firstLine="600" w:firstLineChars="200"/>
        <w:rPr>
          <w:color w:val="auto"/>
          <w:szCs w:val="30"/>
        </w:rPr>
      </w:pPr>
      <w:r>
        <w:rPr>
          <w:rFonts w:hint="eastAsia"/>
          <w:color w:val="auto"/>
          <w:szCs w:val="30"/>
        </w:rPr>
        <w:t>例：财政总预算会计报表中调入资金、调出资金均为</w:t>
      </w:r>
      <w:r>
        <w:rPr>
          <w:color w:val="auto"/>
          <w:szCs w:val="30"/>
        </w:rPr>
        <w:t>20,100</w:t>
      </w:r>
      <w:r>
        <w:rPr>
          <w:rFonts w:hint="eastAsia"/>
          <w:color w:val="auto"/>
          <w:szCs w:val="30"/>
        </w:rPr>
        <w:t>万元，经确认无误后，编制抵销分录如下：</w:t>
      </w:r>
    </w:p>
    <w:p>
      <w:pPr>
        <w:ind w:firstLine="600" w:firstLineChars="200"/>
        <w:rPr>
          <w:color w:val="auto"/>
          <w:szCs w:val="30"/>
        </w:rPr>
      </w:pPr>
      <w:r>
        <w:rPr>
          <w:rFonts w:hint="eastAsia"/>
          <w:color w:val="auto"/>
          <w:szCs w:val="30"/>
        </w:rPr>
        <w:t xml:space="preserve">借：调入资金  </w:t>
      </w:r>
      <w:r>
        <w:rPr>
          <w:color w:val="auto"/>
          <w:szCs w:val="30"/>
        </w:rPr>
        <w:t>20,100</w:t>
      </w:r>
    </w:p>
    <w:p>
      <w:pPr>
        <w:ind w:firstLine="900" w:firstLineChars="300"/>
        <w:rPr>
          <w:color w:val="auto"/>
          <w:szCs w:val="30"/>
        </w:rPr>
      </w:pPr>
      <w:r>
        <w:rPr>
          <w:rFonts w:hint="eastAsia"/>
          <w:color w:val="auto"/>
          <w:szCs w:val="30"/>
        </w:rPr>
        <w:t xml:space="preserve">贷：调出资金  </w:t>
      </w:r>
      <w:r>
        <w:rPr>
          <w:color w:val="auto"/>
          <w:szCs w:val="30"/>
        </w:rPr>
        <w:t>20,100</w:t>
      </w:r>
    </w:p>
    <w:p>
      <w:pPr>
        <w:ind w:firstLine="602" w:firstLineChars="200"/>
        <w:rPr>
          <w:b/>
          <w:color w:val="auto"/>
          <w:szCs w:val="30"/>
        </w:rPr>
      </w:pPr>
      <w:r>
        <w:rPr>
          <w:rFonts w:hint="eastAsia" w:hAnsi="Arial"/>
          <w:b/>
          <w:color w:val="auto"/>
          <w:szCs w:val="30"/>
        </w:rPr>
        <w:t>（三）</w:t>
      </w:r>
      <w:r>
        <w:rPr>
          <w:rFonts w:hint="eastAsia"/>
          <w:b/>
          <w:color w:val="auto"/>
          <w:szCs w:val="30"/>
        </w:rPr>
        <w:t>对应按权责发生制调整的事项，按照“抵销调整事项清单”（见附</w:t>
      </w:r>
      <w:r>
        <w:rPr>
          <w:b/>
          <w:color w:val="auto"/>
          <w:szCs w:val="30"/>
        </w:rPr>
        <w:t>4</w:t>
      </w:r>
      <w:r>
        <w:rPr>
          <w:rFonts w:hint="eastAsia"/>
          <w:b/>
          <w:color w:val="auto"/>
          <w:szCs w:val="30"/>
        </w:rPr>
        <w:t>）编制调整分录，填入汇总工作表“调整分录”栏。</w:t>
      </w:r>
    </w:p>
    <w:p>
      <w:pPr>
        <w:ind w:firstLine="602" w:firstLineChars="200"/>
        <w:rPr>
          <w:b/>
          <w:color w:val="auto"/>
          <w:szCs w:val="30"/>
        </w:rPr>
      </w:pPr>
      <w:r>
        <w:rPr>
          <w:b/>
          <w:color w:val="auto"/>
          <w:szCs w:val="30"/>
        </w:rPr>
        <w:t>1.</w:t>
      </w:r>
      <w:r>
        <w:rPr>
          <w:rFonts w:hint="eastAsia"/>
          <w:b/>
          <w:color w:val="auto"/>
          <w:szCs w:val="30"/>
        </w:rPr>
        <w:t>调减财政总预算会计报表中的应付代管资金。</w:t>
      </w:r>
    </w:p>
    <w:p>
      <w:pPr>
        <w:ind w:firstLine="600" w:firstLineChars="200"/>
        <w:rPr>
          <w:color w:val="auto"/>
          <w:szCs w:val="30"/>
        </w:rPr>
      </w:pPr>
      <w:r>
        <w:rPr>
          <w:rFonts w:hint="eastAsia"/>
          <w:color w:val="auto"/>
          <w:szCs w:val="30"/>
        </w:rPr>
        <w:t>财政代管预算单位资金，单位通过“银行存款”核算的，为避免重复，应调减财政受托代理资产和负债部分。调整分录为：借记“应付代管资金”，贷记“其他财政存款”。</w:t>
      </w:r>
    </w:p>
    <w:p>
      <w:pPr>
        <w:ind w:firstLine="600" w:firstLineChars="200"/>
        <w:rPr>
          <w:color w:val="auto"/>
          <w:szCs w:val="30"/>
        </w:rPr>
      </w:pPr>
      <w:r>
        <w:rPr>
          <w:rFonts w:hint="eastAsia"/>
          <w:color w:val="auto"/>
          <w:szCs w:val="30"/>
        </w:rPr>
        <w:t>例：财政总预算会计报表中应付预算单位代管资金为</w:t>
      </w:r>
      <w:r>
        <w:rPr>
          <w:color w:val="auto"/>
          <w:szCs w:val="30"/>
        </w:rPr>
        <w:t>97,500</w:t>
      </w:r>
      <w:r>
        <w:rPr>
          <w:rFonts w:hint="eastAsia"/>
          <w:color w:val="auto"/>
          <w:szCs w:val="30"/>
        </w:rPr>
        <w:t>万元，调整分录如下：</w:t>
      </w:r>
    </w:p>
    <w:p>
      <w:pPr>
        <w:ind w:firstLine="600" w:firstLineChars="200"/>
        <w:rPr>
          <w:color w:val="auto"/>
          <w:szCs w:val="30"/>
        </w:rPr>
      </w:pPr>
      <w:r>
        <w:rPr>
          <w:rFonts w:hint="eastAsia"/>
          <w:color w:val="auto"/>
          <w:szCs w:val="30"/>
        </w:rPr>
        <w:t xml:space="preserve">借：应付代管资金  </w:t>
      </w:r>
      <w:r>
        <w:rPr>
          <w:color w:val="auto"/>
          <w:szCs w:val="30"/>
        </w:rPr>
        <w:t>97,500</w:t>
      </w:r>
    </w:p>
    <w:p>
      <w:pPr>
        <w:ind w:firstLine="867" w:firstLineChars="289"/>
        <w:rPr>
          <w:color w:val="auto"/>
          <w:szCs w:val="30"/>
        </w:rPr>
      </w:pPr>
      <w:r>
        <w:rPr>
          <w:rFonts w:hint="eastAsia"/>
          <w:color w:val="auto"/>
          <w:szCs w:val="30"/>
        </w:rPr>
        <w:t xml:space="preserve">贷：其他财政存款  </w:t>
      </w:r>
      <w:r>
        <w:rPr>
          <w:color w:val="auto"/>
          <w:szCs w:val="30"/>
        </w:rPr>
        <w:t>97,500</w:t>
      </w:r>
    </w:p>
    <w:p>
      <w:pPr>
        <w:ind w:firstLine="569" w:firstLineChars="189"/>
        <w:rPr>
          <w:b/>
          <w:color w:val="auto"/>
          <w:kern w:val="0"/>
          <w:szCs w:val="30"/>
        </w:rPr>
      </w:pPr>
      <w:r>
        <w:rPr>
          <w:b/>
          <w:color w:val="auto"/>
          <w:szCs w:val="30"/>
        </w:rPr>
        <w:t>2.</w:t>
      </w:r>
      <w:r>
        <w:rPr>
          <w:rFonts w:hint="eastAsia"/>
          <w:b/>
          <w:color w:val="auto"/>
          <w:kern w:val="0"/>
          <w:szCs w:val="30"/>
        </w:rPr>
        <w:t>将财政总预算会计报表中“专用基金收入”分析调整至政府综合会计报表的“其他收入”。</w:t>
      </w:r>
    </w:p>
    <w:p>
      <w:pPr>
        <w:ind w:firstLine="600" w:firstLineChars="200"/>
        <w:rPr>
          <w:color w:val="auto"/>
          <w:kern w:val="0"/>
          <w:szCs w:val="30"/>
        </w:rPr>
      </w:pPr>
      <w:r>
        <w:rPr>
          <w:rFonts w:hint="eastAsia"/>
          <w:color w:val="auto"/>
          <w:kern w:val="0"/>
          <w:szCs w:val="30"/>
        </w:rPr>
        <w:t>财政总预算会计报表“专用基金收入”中不属于通过一般公共预算本级支出安排的部分，按照资金性质应列入政府综合会计报表中的“其他收入”项目。调整分录为：借记“专用基金收入”，贷记“其他收入”。</w:t>
      </w:r>
    </w:p>
    <w:p>
      <w:pPr>
        <w:ind w:firstLine="600" w:firstLineChars="200"/>
        <w:rPr>
          <w:color w:val="auto"/>
          <w:kern w:val="0"/>
          <w:szCs w:val="30"/>
        </w:rPr>
      </w:pPr>
      <w:r>
        <w:rPr>
          <w:rFonts w:hint="eastAsia"/>
          <w:color w:val="auto"/>
          <w:kern w:val="0"/>
          <w:szCs w:val="30"/>
        </w:rPr>
        <w:t>例：财政总预算会计报表专用基金收入中不属于一般公共预算本级支出安排的部分为</w:t>
      </w:r>
      <w:r>
        <w:rPr>
          <w:color w:val="auto"/>
          <w:kern w:val="0"/>
          <w:szCs w:val="30"/>
        </w:rPr>
        <w:t>420</w:t>
      </w:r>
      <w:r>
        <w:rPr>
          <w:rFonts w:hint="eastAsia"/>
          <w:color w:val="auto"/>
          <w:kern w:val="0"/>
          <w:szCs w:val="30"/>
        </w:rPr>
        <w:t>万元。编制调整分录如下：</w:t>
      </w:r>
    </w:p>
    <w:p>
      <w:pPr>
        <w:ind w:firstLine="600" w:firstLineChars="200"/>
        <w:rPr>
          <w:color w:val="auto"/>
          <w:kern w:val="0"/>
          <w:szCs w:val="30"/>
        </w:rPr>
      </w:pPr>
      <w:r>
        <w:rPr>
          <w:rFonts w:hint="eastAsia"/>
          <w:color w:val="auto"/>
          <w:kern w:val="0"/>
          <w:szCs w:val="30"/>
        </w:rPr>
        <w:t xml:space="preserve">借：专用基金收入  </w:t>
      </w:r>
      <w:r>
        <w:rPr>
          <w:color w:val="auto"/>
          <w:kern w:val="0"/>
          <w:szCs w:val="30"/>
        </w:rPr>
        <w:t>420</w:t>
      </w:r>
    </w:p>
    <w:p>
      <w:pPr>
        <w:ind w:firstLine="900" w:firstLineChars="300"/>
        <w:rPr>
          <w:color w:val="auto"/>
          <w:kern w:val="0"/>
          <w:szCs w:val="30"/>
        </w:rPr>
      </w:pPr>
      <w:r>
        <w:rPr>
          <w:rFonts w:hint="eastAsia"/>
          <w:color w:val="auto"/>
          <w:kern w:val="0"/>
          <w:szCs w:val="30"/>
        </w:rPr>
        <w:t xml:space="preserve">贷：其他收入  </w:t>
      </w:r>
      <w:r>
        <w:rPr>
          <w:color w:val="auto"/>
          <w:kern w:val="0"/>
          <w:szCs w:val="30"/>
        </w:rPr>
        <w:t>420</w:t>
      </w:r>
    </w:p>
    <w:p>
      <w:pPr>
        <w:ind w:firstLine="596" w:firstLineChars="198"/>
        <w:rPr>
          <w:b/>
          <w:color w:val="auto"/>
          <w:szCs w:val="30"/>
        </w:rPr>
      </w:pPr>
      <w:r>
        <w:rPr>
          <w:b/>
          <w:color w:val="auto"/>
          <w:szCs w:val="30"/>
        </w:rPr>
        <w:t>3.</w:t>
      </w:r>
      <w:r>
        <w:rPr>
          <w:rFonts w:hint="eastAsia"/>
          <w:b/>
          <w:color w:val="auto"/>
          <w:szCs w:val="30"/>
        </w:rPr>
        <w:t>调减国有资本经营预算收入。</w:t>
      </w:r>
    </w:p>
    <w:p>
      <w:pPr>
        <w:ind w:firstLine="600" w:firstLineChars="200"/>
        <w:rPr>
          <w:color w:val="auto"/>
          <w:szCs w:val="30"/>
        </w:rPr>
      </w:pPr>
      <w:r>
        <w:rPr>
          <w:rFonts w:hint="eastAsia"/>
          <w:color w:val="auto"/>
          <w:szCs w:val="30"/>
        </w:rPr>
        <w:t>按照权责发生制原则，当年取得的国有资本经营预算收入中，利润收入、股利和股息收入实际是收到的报告年度以前年度应收国有资本经营收益，不属于当年收入；产权转让收入、清算收入等属于资产交易所得，不属于收入，应调减收入总额。调整分录为：借记“国有资本经营预算收入”，贷记“净资产”。</w:t>
      </w:r>
    </w:p>
    <w:p>
      <w:pPr>
        <w:ind w:firstLine="450" w:firstLineChars="150"/>
        <w:rPr>
          <w:color w:val="auto"/>
          <w:szCs w:val="30"/>
        </w:rPr>
      </w:pPr>
      <w:r>
        <w:rPr>
          <w:rFonts w:hint="eastAsia"/>
          <w:color w:val="auto"/>
          <w:szCs w:val="30"/>
        </w:rPr>
        <w:t>例：财政总预算会计报表国有资本经营预算本级收入</w:t>
      </w:r>
      <w:r>
        <w:rPr>
          <w:color w:val="auto"/>
          <w:szCs w:val="30"/>
        </w:rPr>
        <w:t>33,000</w:t>
      </w:r>
      <w:r>
        <w:rPr>
          <w:rFonts w:hint="eastAsia"/>
          <w:color w:val="auto"/>
          <w:szCs w:val="30"/>
        </w:rPr>
        <w:t>万元。编制调整分录如下：</w:t>
      </w:r>
    </w:p>
    <w:p>
      <w:pPr>
        <w:ind w:firstLine="600" w:firstLineChars="200"/>
        <w:rPr>
          <w:color w:val="auto"/>
          <w:szCs w:val="30"/>
        </w:rPr>
      </w:pPr>
      <w:r>
        <w:rPr>
          <w:rFonts w:hint="eastAsia"/>
          <w:color w:val="auto"/>
          <w:szCs w:val="30"/>
        </w:rPr>
        <w:t xml:space="preserve">借：国有资本经营预算收入  </w:t>
      </w:r>
      <w:r>
        <w:rPr>
          <w:color w:val="auto"/>
          <w:szCs w:val="30"/>
        </w:rPr>
        <w:t>33,000</w:t>
      </w:r>
    </w:p>
    <w:p>
      <w:pPr>
        <w:ind w:firstLine="900" w:firstLineChars="300"/>
        <w:rPr>
          <w:color w:val="auto"/>
          <w:szCs w:val="30"/>
        </w:rPr>
      </w:pPr>
      <w:r>
        <w:rPr>
          <w:rFonts w:hint="eastAsia"/>
          <w:color w:val="auto"/>
          <w:szCs w:val="30"/>
        </w:rPr>
        <w:t xml:space="preserve">贷：净资产  </w:t>
      </w:r>
      <w:r>
        <w:rPr>
          <w:color w:val="auto"/>
          <w:szCs w:val="30"/>
        </w:rPr>
        <w:t>33,000</w:t>
      </w:r>
    </w:p>
    <w:p>
      <w:pPr>
        <w:ind w:firstLine="602" w:firstLineChars="200"/>
        <w:rPr>
          <w:b/>
          <w:color w:val="auto"/>
          <w:kern w:val="0"/>
          <w:szCs w:val="30"/>
        </w:rPr>
      </w:pPr>
      <w:r>
        <w:rPr>
          <w:b/>
          <w:color w:val="auto"/>
          <w:kern w:val="0"/>
          <w:szCs w:val="30"/>
        </w:rPr>
        <w:t>4.</w:t>
      </w:r>
      <w:r>
        <w:rPr>
          <w:rFonts w:hint="eastAsia"/>
          <w:b/>
          <w:color w:val="auto"/>
          <w:kern w:val="0"/>
          <w:szCs w:val="30"/>
        </w:rPr>
        <w:t>调减预算稳定调节基金相关收支。</w:t>
      </w:r>
    </w:p>
    <w:p>
      <w:pPr>
        <w:ind w:firstLine="600" w:firstLineChars="200"/>
        <w:rPr>
          <w:color w:val="auto"/>
          <w:kern w:val="0"/>
          <w:szCs w:val="30"/>
        </w:rPr>
      </w:pPr>
      <w:r>
        <w:rPr>
          <w:rFonts w:hint="eastAsia"/>
          <w:color w:val="auto"/>
          <w:kern w:val="0"/>
          <w:szCs w:val="30"/>
        </w:rPr>
        <w:t>按照权责发生制原则，财政总预算会计报表中的“动用预算稳定调节基金”不属于政府综合会计报表中的收入项目，应调减收入总额。调整分录为：借记“动用预算稳定调节基金”，贷记“净资产”。同理，财政总预算会计报表中的“安排预算稳定调节基金”不属于政府综合会计报表中的费用项目，应调减费用总额。调整分录为：借记“净资产”，贷记“安排预算稳定调节基金”。</w:t>
      </w:r>
    </w:p>
    <w:p>
      <w:pPr>
        <w:ind w:firstLine="600" w:firstLineChars="200"/>
        <w:rPr>
          <w:color w:val="auto"/>
          <w:kern w:val="0"/>
          <w:szCs w:val="30"/>
        </w:rPr>
      </w:pPr>
      <w:r>
        <w:rPr>
          <w:rFonts w:hint="eastAsia"/>
          <w:color w:val="auto"/>
          <w:kern w:val="0"/>
          <w:szCs w:val="30"/>
        </w:rPr>
        <w:t>例：财政总预算会计报表中动用预算稳定调节基金</w:t>
      </w:r>
      <w:r>
        <w:rPr>
          <w:color w:val="auto"/>
          <w:kern w:val="0"/>
          <w:szCs w:val="30"/>
        </w:rPr>
        <w:t>10,000</w:t>
      </w:r>
      <w:r>
        <w:rPr>
          <w:rFonts w:hint="eastAsia"/>
          <w:color w:val="auto"/>
          <w:kern w:val="0"/>
          <w:szCs w:val="30"/>
        </w:rPr>
        <w:t>万元，安排预算稳定调节基金</w:t>
      </w:r>
      <w:r>
        <w:rPr>
          <w:color w:val="auto"/>
          <w:kern w:val="0"/>
          <w:szCs w:val="30"/>
        </w:rPr>
        <w:t>20,000</w:t>
      </w:r>
      <w:r>
        <w:rPr>
          <w:rFonts w:hint="eastAsia"/>
          <w:color w:val="auto"/>
          <w:kern w:val="0"/>
          <w:szCs w:val="30"/>
        </w:rPr>
        <w:t>万元。</w:t>
      </w:r>
      <w:r>
        <w:rPr>
          <w:rFonts w:hint="eastAsia"/>
          <w:color w:val="auto"/>
          <w:szCs w:val="30"/>
        </w:rPr>
        <w:t>编制调整分录如下：</w:t>
      </w:r>
    </w:p>
    <w:p>
      <w:pPr>
        <w:ind w:firstLine="600" w:firstLineChars="200"/>
        <w:rPr>
          <w:color w:val="auto"/>
          <w:kern w:val="0"/>
          <w:szCs w:val="30"/>
        </w:rPr>
      </w:pPr>
      <w:r>
        <w:rPr>
          <w:rFonts w:hint="eastAsia"/>
          <w:color w:val="auto"/>
          <w:kern w:val="0"/>
          <w:szCs w:val="30"/>
        </w:rPr>
        <w:t xml:space="preserve">借：动用预算稳定调节基金  </w:t>
      </w:r>
      <w:r>
        <w:rPr>
          <w:color w:val="auto"/>
          <w:kern w:val="0"/>
          <w:szCs w:val="30"/>
        </w:rPr>
        <w:t>10,000</w:t>
      </w:r>
    </w:p>
    <w:p>
      <w:pPr>
        <w:ind w:firstLine="900" w:firstLineChars="300"/>
        <w:rPr>
          <w:color w:val="auto"/>
          <w:kern w:val="0"/>
          <w:szCs w:val="30"/>
        </w:rPr>
      </w:pPr>
      <w:r>
        <w:rPr>
          <w:rFonts w:hint="eastAsia"/>
          <w:color w:val="auto"/>
          <w:kern w:val="0"/>
          <w:szCs w:val="30"/>
        </w:rPr>
        <w:t xml:space="preserve">贷：净资产  </w:t>
      </w:r>
      <w:r>
        <w:rPr>
          <w:color w:val="auto"/>
          <w:kern w:val="0"/>
          <w:szCs w:val="30"/>
        </w:rPr>
        <w:t>10,000</w:t>
      </w:r>
    </w:p>
    <w:p>
      <w:pPr>
        <w:ind w:firstLine="600" w:firstLineChars="200"/>
        <w:rPr>
          <w:color w:val="auto"/>
          <w:kern w:val="0"/>
          <w:szCs w:val="30"/>
        </w:rPr>
      </w:pPr>
      <w:r>
        <w:rPr>
          <w:rFonts w:hint="eastAsia"/>
          <w:color w:val="auto"/>
          <w:kern w:val="0"/>
          <w:szCs w:val="30"/>
        </w:rPr>
        <w:t xml:space="preserve">借：净资产  </w:t>
      </w:r>
      <w:r>
        <w:rPr>
          <w:color w:val="auto"/>
          <w:kern w:val="0"/>
          <w:szCs w:val="30"/>
        </w:rPr>
        <w:t>20,000</w:t>
      </w:r>
    </w:p>
    <w:p>
      <w:pPr>
        <w:ind w:firstLine="900" w:firstLineChars="300"/>
        <w:rPr>
          <w:color w:val="auto"/>
          <w:kern w:val="0"/>
          <w:szCs w:val="30"/>
        </w:rPr>
      </w:pPr>
      <w:r>
        <w:rPr>
          <w:rFonts w:hint="eastAsia"/>
          <w:color w:val="auto"/>
          <w:kern w:val="0"/>
          <w:szCs w:val="30"/>
        </w:rPr>
        <w:t xml:space="preserve">贷：安排预算稳定调节基金  </w:t>
      </w:r>
      <w:r>
        <w:rPr>
          <w:color w:val="auto"/>
          <w:kern w:val="0"/>
          <w:szCs w:val="30"/>
        </w:rPr>
        <w:t>20,000</w:t>
      </w:r>
    </w:p>
    <w:p>
      <w:pPr>
        <w:ind w:firstLine="602" w:firstLineChars="200"/>
        <w:rPr>
          <w:b/>
          <w:color w:val="auto"/>
          <w:kern w:val="0"/>
          <w:szCs w:val="30"/>
        </w:rPr>
      </w:pPr>
      <w:r>
        <w:rPr>
          <w:b/>
          <w:color w:val="auto"/>
          <w:kern w:val="0"/>
          <w:szCs w:val="30"/>
        </w:rPr>
        <w:t>5.</w:t>
      </w:r>
      <w:r>
        <w:rPr>
          <w:rFonts w:hint="eastAsia"/>
          <w:b/>
          <w:color w:val="auto"/>
          <w:kern w:val="0"/>
          <w:szCs w:val="30"/>
        </w:rPr>
        <w:t>调减债务收入、债务转贷收入。</w:t>
      </w:r>
    </w:p>
    <w:p>
      <w:pPr>
        <w:ind w:firstLine="600" w:firstLineChars="200"/>
        <w:rPr>
          <w:color w:val="auto"/>
          <w:szCs w:val="30"/>
        </w:rPr>
      </w:pPr>
      <w:r>
        <w:rPr>
          <w:rFonts w:hint="eastAsia"/>
          <w:color w:val="auto"/>
          <w:szCs w:val="30"/>
        </w:rPr>
        <w:t>按照权责发生制原则，财政总预算会计报表中的“债务收入”、“债务转贷收入”不属于政府综合会计报表中的收入项目，应予以调减收入总额。调整分录为：借记“债务收入”、“债务转贷收入”，贷记“净资产”。</w:t>
      </w:r>
    </w:p>
    <w:p>
      <w:pPr>
        <w:ind w:firstLine="600" w:firstLineChars="200"/>
        <w:rPr>
          <w:color w:val="auto"/>
          <w:szCs w:val="30"/>
        </w:rPr>
      </w:pPr>
      <w:r>
        <w:rPr>
          <w:rFonts w:hint="eastAsia"/>
          <w:color w:val="auto"/>
          <w:szCs w:val="30"/>
        </w:rPr>
        <w:t>例：财政总预算会计报表中债务转贷收入</w:t>
      </w:r>
      <w:r>
        <w:rPr>
          <w:color w:val="auto"/>
          <w:szCs w:val="30"/>
        </w:rPr>
        <w:t>75,000</w:t>
      </w:r>
      <w:r>
        <w:rPr>
          <w:rFonts w:hint="eastAsia"/>
          <w:color w:val="auto"/>
          <w:szCs w:val="30"/>
        </w:rPr>
        <w:t>万元。编制调整分录如下：</w:t>
      </w:r>
    </w:p>
    <w:p>
      <w:pPr>
        <w:ind w:firstLine="600" w:firstLineChars="200"/>
        <w:rPr>
          <w:color w:val="auto"/>
          <w:szCs w:val="30"/>
        </w:rPr>
      </w:pPr>
      <w:r>
        <w:rPr>
          <w:rFonts w:hint="eastAsia"/>
          <w:color w:val="auto"/>
          <w:szCs w:val="30"/>
        </w:rPr>
        <w:t xml:space="preserve">借：债务转贷收入  </w:t>
      </w:r>
      <w:r>
        <w:rPr>
          <w:color w:val="auto"/>
          <w:szCs w:val="30"/>
        </w:rPr>
        <w:t>75,000</w:t>
      </w:r>
    </w:p>
    <w:p>
      <w:pPr>
        <w:ind w:firstLine="900" w:firstLineChars="300"/>
        <w:rPr>
          <w:color w:val="auto"/>
          <w:szCs w:val="30"/>
        </w:rPr>
      </w:pPr>
      <w:r>
        <w:rPr>
          <w:rFonts w:hint="eastAsia"/>
          <w:color w:val="auto"/>
          <w:szCs w:val="30"/>
        </w:rPr>
        <w:t xml:space="preserve">贷：净资产  </w:t>
      </w:r>
      <w:r>
        <w:rPr>
          <w:color w:val="auto"/>
          <w:szCs w:val="30"/>
        </w:rPr>
        <w:t>75,000</w:t>
      </w:r>
    </w:p>
    <w:p>
      <w:pPr>
        <w:ind w:firstLine="602" w:firstLineChars="200"/>
        <w:rPr>
          <w:b/>
          <w:color w:val="auto"/>
          <w:kern w:val="0"/>
          <w:szCs w:val="30"/>
        </w:rPr>
      </w:pPr>
      <w:r>
        <w:rPr>
          <w:b/>
          <w:color w:val="auto"/>
          <w:szCs w:val="30"/>
        </w:rPr>
        <w:t>6.</w:t>
      </w:r>
      <w:r>
        <w:rPr>
          <w:rFonts w:hint="eastAsia"/>
          <w:b/>
          <w:color w:val="auto"/>
          <w:szCs w:val="30"/>
        </w:rPr>
        <w:t>调减</w:t>
      </w:r>
      <w:r>
        <w:rPr>
          <w:rFonts w:hint="eastAsia"/>
          <w:b/>
          <w:color w:val="auto"/>
          <w:kern w:val="0"/>
          <w:szCs w:val="30"/>
        </w:rPr>
        <w:t>债务还本支出、债务转贷支出。</w:t>
      </w:r>
    </w:p>
    <w:p>
      <w:pPr>
        <w:ind w:firstLine="600" w:firstLineChars="200"/>
        <w:rPr>
          <w:color w:val="auto"/>
          <w:szCs w:val="30"/>
        </w:rPr>
      </w:pPr>
      <w:r>
        <w:rPr>
          <w:rFonts w:hint="eastAsia"/>
          <w:color w:val="auto"/>
          <w:szCs w:val="30"/>
        </w:rPr>
        <w:t>按照权责发生制原则，财政总预算会计报表中的“债务还本支出”、“债务转贷支出”不属于政府综合会计报表中的费用项目，应予以调减费用总额。调整分录为：借记“净资产”，贷记“债务还本支出”，“债务转贷支出”。</w:t>
      </w:r>
    </w:p>
    <w:p>
      <w:pPr>
        <w:ind w:firstLine="600" w:firstLineChars="200"/>
        <w:rPr>
          <w:color w:val="auto"/>
          <w:szCs w:val="30"/>
        </w:rPr>
      </w:pPr>
      <w:r>
        <w:rPr>
          <w:rFonts w:hint="eastAsia"/>
          <w:color w:val="auto"/>
          <w:szCs w:val="30"/>
        </w:rPr>
        <w:t>例：财政总预算会计报表中债务还本支出</w:t>
      </w:r>
      <w:r>
        <w:rPr>
          <w:color w:val="auto"/>
          <w:szCs w:val="30"/>
        </w:rPr>
        <w:t>3,600</w:t>
      </w:r>
      <w:r>
        <w:rPr>
          <w:rFonts w:hint="eastAsia"/>
          <w:color w:val="auto"/>
          <w:szCs w:val="30"/>
        </w:rPr>
        <w:t>万元，债务转贷支出</w:t>
      </w:r>
      <w:r>
        <w:rPr>
          <w:color w:val="auto"/>
          <w:szCs w:val="30"/>
        </w:rPr>
        <w:t>22,000</w:t>
      </w:r>
      <w:r>
        <w:rPr>
          <w:rFonts w:hint="eastAsia"/>
          <w:color w:val="auto"/>
          <w:szCs w:val="30"/>
        </w:rPr>
        <w:t>万元。编制调整分录如下：</w:t>
      </w:r>
    </w:p>
    <w:p>
      <w:pPr>
        <w:ind w:firstLine="450" w:firstLineChars="150"/>
        <w:rPr>
          <w:color w:val="auto"/>
          <w:szCs w:val="30"/>
        </w:rPr>
      </w:pPr>
      <w:r>
        <w:rPr>
          <w:rFonts w:hint="eastAsia"/>
          <w:color w:val="auto"/>
          <w:szCs w:val="30"/>
        </w:rPr>
        <w:t xml:space="preserve">借：净资产  </w:t>
      </w:r>
      <w:r>
        <w:rPr>
          <w:color w:val="auto"/>
          <w:szCs w:val="30"/>
        </w:rPr>
        <w:t>3,600</w:t>
      </w:r>
    </w:p>
    <w:p>
      <w:pPr>
        <w:ind w:firstLine="750" w:firstLineChars="250"/>
        <w:rPr>
          <w:color w:val="auto"/>
          <w:szCs w:val="30"/>
        </w:rPr>
      </w:pPr>
      <w:r>
        <w:rPr>
          <w:rFonts w:hint="eastAsia"/>
          <w:color w:val="auto"/>
          <w:szCs w:val="30"/>
        </w:rPr>
        <w:t xml:space="preserve">贷：债务还本支出  </w:t>
      </w:r>
      <w:r>
        <w:rPr>
          <w:color w:val="auto"/>
          <w:szCs w:val="30"/>
        </w:rPr>
        <w:t>3,600</w:t>
      </w:r>
    </w:p>
    <w:p>
      <w:pPr>
        <w:ind w:firstLine="450" w:firstLineChars="150"/>
        <w:rPr>
          <w:color w:val="auto"/>
          <w:szCs w:val="30"/>
        </w:rPr>
      </w:pPr>
      <w:r>
        <w:rPr>
          <w:rFonts w:hint="eastAsia"/>
          <w:color w:val="auto"/>
          <w:szCs w:val="30"/>
        </w:rPr>
        <w:t xml:space="preserve">借：净资产  </w:t>
      </w:r>
      <w:r>
        <w:rPr>
          <w:color w:val="auto"/>
          <w:szCs w:val="30"/>
        </w:rPr>
        <w:t>22,000</w:t>
      </w:r>
    </w:p>
    <w:p>
      <w:pPr>
        <w:ind w:firstLine="900" w:firstLineChars="300"/>
        <w:rPr>
          <w:color w:val="auto"/>
          <w:szCs w:val="30"/>
        </w:rPr>
      </w:pPr>
      <w:r>
        <w:rPr>
          <w:rFonts w:hint="eastAsia"/>
          <w:color w:val="auto"/>
          <w:szCs w:val="30"/>
        </w:rPr>
        <w:t xml:space="preserve">贷：债务转贷支出  </w:t>
      </w:r>
      <w:r>
        <w:rPr>
          <w:color w:val="auto"/>
          <w:szCs w:val="30"/>
        </w:rPr>
        <w:t>22,000</w:t>
      </w:r>
    </w:p>
    <w:p>
      <w:pPr>
        <w:ind w:left="600"/>
        <w:rPr>
          <w:b/>
          <w:color w:val="auto"/>
          <w:szCs w:val="30"/>
        </w:rPr>
      </w:pPr>
      <w:r>
        <w:rPr>
          <w:b/>
          <w:color w:val="auto"/>
          <w:szCs w:val="30"/>
        </w:rPr>
        <w:t>7.</w:t>
      </w:r>
      <w:r>
        <w:rPr>
          <w:rFonts w:hint="eastAsia"/>
          <w:b/>
          <w:color w:val="auto"/>
          <w:szCs w:val="30"/>
        </w:rPr>
        <w:t>调减股权投资等资本性支出。</w:t>
      </w:r>
    </w:p>
    <w:p>
      <w:pPr>
        <w:ind w:firstLine="594" w:firstLineChars="198"/>
        <w:rPr>
          <w:color w:val="auto"/>
          <w:szCs w:val="30"/>
        </w:rPr>
      </w:pPr>
      <w:r>
        <w:rPr>
          <w:rFonts w:hint="eastAsia"/>
          <w:color w:val="auto"/>
          <w:szCs w:val="30"/>
        </w:rPr>
        <w:t>按照权责发生制原则，财政总预算会计报表中属于财政部门直接发生的用于股权投资等方面的资本性支出不属于政府综合会计报表中的费用项目，应调减费用总额。调整分录为：借记“净资产”，贷记“一般公共预算本级支出”、“政府性基金预算本级支出”、“国有资本经营预算本级支出”等。</w:t>
      </w:r>
    </w:p>
    <w:p>
      <w:pPr>
        <w:ind w:firstLine="600" w:firstLineChars="200"/>
        <w:rPr>
          <w:color w:val="auto"/>
          <w:szCs w:val="30"/>
        </w:rPr>
      </w:pPr>
      <w:r>
        <w:rPr>
          <w:rFonts w:hint="eastAsia"/>
          <w:color w:val="auto"/>
          <w:szCs w:val="30"/>
        </w:rPr>
        <w:t>例：财政总预算会计报表反映，一般公共预算安排用于投资基金股权投资的支出</w:t>
      </w:r>
      <w:r>
        <w:rPr>
          <w:color w:val="auto"/>
          <w:szCs w:val="30"/>
        </w:rPr>
        <w:t>50,000</w:t>
      </w:r>
      <w:r>
        <w:rPr>
          <w:rFonts w:hint="eastAsia"/>
          <w:color w:val="auto"/>
          <w:szCs w:val="30"/>
        </w:rPr>
        <w:t>万元。编制调整分录如下：</w:t>
      </w:r>
    </w:p>
    <w:p>
      <w:pPr>
        <w:ind w:firstLine="600" w:firstLineChars="200"/>
        <w:rPr>
          <w:color w:val="auto"/>
          <w:szCs w:val="30"/>
        </w:rPr>
      </w:pPr>
      <w:r>
        <w:rPr>
          <w:rFonts w:hint="eastAsia"/>
          <w:color w:val="auto"/>
          <w:szCs w:val="30"/>
        </w:rPr>
        <w:t xml:space="preserve">借：净资产  </w:t>
      </w:r>
      <w:r>
        <w:rPr>
          <w:color w:val="auto"/>
          <w:szCs w:val="30"/>
        </w:rPr>
        <w:t>50,000</w:t>
      </w:r>
    </w:p>
    <w:p>
      <w:pPr>
        <w:ind w:firstLine="900" w:firstLineChars="300"/>
        <w:rPr>
          <w:color w:val="auto"/>
          <w:szCs w:val="30"/>
        </w:rPr>
      </w:pPr>
      <w:r>
        <w:rPr>
          <w:rFonts w:hint="eastAsia"/>
          <w:color w:val="auto"/>
          <w:szCs w:val="30"/>
        </w:rPr>
        <w:t xml:space="preserve">贷：一般公共预算本级支出  </w:t>
      </w:r>
      <w:r>
        <w:rPr>
          <w:color w:val="auto"/>
          <w:szCs w:val="30"/>
        </w:rPr>
        <w:t>50,000</w:t>
      </w:r>
    </w:p>
    <w:p>
      <w:pPr>
        <w:ind w:firstLine="602" w:firstLineChars="200"/>
        <w:rPr>
          <w:b/>
          <w:color w:val="auto"/>
          <w:szCs w:val="30"/>
        </w:rPr>
      </w:pPr>
      <w:r>
        <w:rPr>
          <w:b/>
          <w:color w:val="auto"/>
          <w:szCs w:val="30"/>
        </w:rPr>
        <w:t>8.</w:t>
      </w:r>
      <w:r>
        <w:rPr>
          <w:rFonts w:hint="eastAsia"/>
          <w:b/>
          <w:color w:val="auto"/>
          <w:szCs w:val="30"/>
        </w:rPr>
        <w:t>将财政直接支出分析调整填入相应费用栏。</w:t>
      </w:r>
    </w:p>
    <w:p>
      <w:pPr>
        <w:ind w:firstLine="600" w:firstLineChars="200"/>
        <w:rPr>
          <w:color w:val="auto"/>
          <w:szCs w:val="30"/>
        </w:rPr>
      </w:pPr>
      <w:r>
        <w:rPr>
          <w:rFonts w:hint="eastAsia"/>
          <w:color w:val="auto"/>
          <w:szCs w:val="30"/>
        </w:rPr>
        <w:t>未安排到部门预算且由财政直接安排的一般公共预算本级支出、政府性基金预算本级支出等支出中属于工资福利费用、商品和服务费用、对个人和家庭的补助、对企事业单位的补贴的部分，应分析调整填入上述费用。借记“工资福利费用”、“商品和服务费用”、“对个人和家庭的补助”、“对企事业单位的补贴”等，贷记“一般公共预算本级支出”、“政府性基金预算本级支出”等。</w:t>
      </w:r>
    </w:p>
    <w:p>
      <w:pPr>
        <w:ind w:firstLine="600" w:firstLineChars="200"/>
        <w:rPr>
          <w:color w:val="auto"/>
          <w:szCs w:val="30"/>
        </w:rPr>
      </w:pPr>
      <w:r>
        <w:rPr>
          <w:rFonts w:hint="eastAsia"/>
          <w:color w:val="auto"/>
          <w:szCs w:val="30"/>
        </w:rPr>
        <w:t>例：财政总预算会计报表一般公共预算本级支出中直接列支的对企事业单位的补贴支出</w:t>
      </w:r>
      <w:r>
        <w:rPr>
          <w:color w:val="auto"/>
          <w:szCs w:val="30"/>
        </w:rPr>
        <w:t>9,372</w:t>
      </w:r>
      <w:r>
        <w:rPr>
          <w:rFonts w:hint="eastAsia"/>
          <w:color w:val="auto"/>
          <w:szCs w:val="30"/>
        </w:rPr>
        <w:t>万元。编制调整分录如下：</w:t>
      </w:r>
    </w:p>
    <w:p>
      <w:pPr>
        <w:ind w:firstLine="600" w:firstLineChars="200"/>
        <w:rPr>
          <w:color w:val="auto"/>
          <w:szCs w:val="30"/>
        </w:rPr>
      </w:pPr>
      <w:r>
        <w:rPr>
          <w:rFonts w:hint="eastAsia"/>
          <w:color w:val="auto"/>
          <w:szCs w:val="30"/>
        </w:rPr>
        <w:t xml:space="preserve">借：对企事业单位的补贴  </w:t>
      </w:r>
      <w:r>
        <w:rPr>
          <w:color w:val="auto"/>
          <w:szCs w:val="30"/>
        </w:rPr>
        <w:t>9,372</w:t>
      </w:r>
    </w:p>
    <w:p>
      <w:pPr>
        <w:ind w:firstLine="900" w:firstLineChars="300"/>
        <w:rPr>
          <w:color w:val="auto"/>
          <w:szCs w:val="30"/>
        </w:rPr>
      </w:pPr>
      <w:r>
        <w:rPr>
          <w:rFonts w:hint="eastAsia"/>
          <w:color w:val="auto"/>
          <w:szCs w:val="30"/>
        </w:rPr>
        <w:t xml:space="preserve">贷：一般公共预算本级支出  </w:t>
      </w:r>
      <w:r>
        <w:rPr>
          <w:color w:val="auto"/>
          <w:szCs w:val="30"/>
        </w:rPr>
        <w:t>9,372</w:t>
      </w:r>
    </w:p>
    <w:p>
      <w:pPr>
        <w:ind w:firstLine="596" w:firstLineChars="198"/>
        <w:rPr>
          <w:b/>
          <w:color w:val="auto"/>
          <w:kern w:val="0"/>
          <w:szCs w:val="30"/>
        </w:rPr>
      </w:pPr>
      <w:r>
        <w:rPr>
          <w:b/>
          <w:color w:val="auto"/>
          <w:szCs w:val="30"/>
        </w:rPr>
        <w:t>9.</w:t>
      </w:r>
      <w:r>
        <w:rPr>
          <w:rFonts w:hint="eastAsia"/>
          <w:b/>
          <w:color w:val="auto"/>
          <w:kern w:val="0"/>
          <w:szCs w:val="30"/>
        </w:rPr>
        <w:t>将财政总预算会计报表中“专用基金支出”分析调整至政府综合会计报表相应的费用项目。</w:t>
      </w:r>
    </w:p>
    <w:p>
      <w:pPr>
        <w:ind w:firstLine="594" w:firstLineChars="198"/>
        <w:rPr>
          <w:color w:val="auto"/>
          <w:kern w:val="0"/>
          <w:szCs w:val="30"/>
        </w:rPr>
      </w:pPr>
      <w:r>
        <w:rPr>
          <w:rFonts w:hint="eastAsia"/>
          <w:color w:val="auto"/>
          <w:kern w:val="0"/>
          <w:szCs w:val="30"/>
        </w:rPr>
        <w:t>对财政总预算会计报表中的专用基金支出，应按支出经济分类分析调整为政府综合会计报表中的“商品和服务费用”、“对个人和家庭的补助”、“对企事业单位的补贴”等项目。调整分录为：借记“商品和服务费用”、“对个人和家庭的补助”、“对企事业单位的补贴”等，贷记“专用基金支出”。</w:t>
      </w:r>
    </w:p>
    <w:p>
      <w:pPr>
        <w:ind w:firstLine="600" w:firstLineChars="200"/>
        <w:rPr>
          <w:color w:val="auto"/>
          <w:szCs w:val="30"/>
        </w:rPr>
      </w:pPr>
      <w:r>
        <w:rPr>
          <w:rFonts w:hint="eastAsia"/>
          <w:color w:val="auto"/>
          <w:kern w:val="0"/>
          <w:szCs w:val="30"/>
        </w:rPr>
        <w:t>例：财政总预算会计报表专用基金支出中用于企事业单位的补贴支出</w:t>
      </w:r>
      <w:r>
        <w:rPr>
          <w:color w:val="auto"/>
          <w:kern w:val="0"/>
          <w:szCs w:val="30"/>
        </w:rPr>
        <w:t>19,800</w:t>
      </w:r>
      <w:r>
        <w:rPr>
          <w:rFonts w:hint="eastAsia"/>
          <w:color w:val="auto"/>
          <w:kern w:val="0"/>
          <w:szCs w:val="30"/>
        </w:rPr>
        <w:t>万元，对个人和家庭的补助支出</w:t>
      </w:r>
      <w:r>
        <w:rPr>
          <w:color w:val="auto"/>
          <w:kern w:val="0"/>
          <w:szCs w:val="30"/>
        </w:rPr>
        <w:t>5,300</w:t>
      </w:r>
      <w:r>
        <w:rPr>
          <w:rFonts w:hint="eastAsia"/>
          <w:color w:val="auto"/>
          <w:kern w:val="0"/>
          <w:szCs w:val="30"/>
        </w:rPr>
        <w:t>万元。编制</w:t>
      </w:r>
      <w:r>
        <w:rPr>
          <w:rFonts w:hint="eastAsia"/>
          <w:color w:val="auto"/>
          <w:szCs w:val="30"/>
        </w:rPr>
        <w:t>调整分录如下：</w:t>
      </w:r>
    </w:p>
    <w:p>
      <w:pPr>
        <w:ind w:firstLine="600" w:firstLineChars="200"/>
        <w:rPr>
          <w:color w:val="auto"/>
          <w:kern w:val="0"/>
          <w:szCs w:val="30"/>
        </w:rPr>
      </w:pPr>
      <w:r>
        <w:rPr>
          <w:rFonts w:hint="eastAsia"/>
          <w:color w:val="auto"/>
          <w:kern w:val="0"/>
          <w:szCs w:val="30"/>
        </w:rPr>
        <w:t xml:space="preserve">借：对个人和家庭的补助  </w:t>
      </w:r>
      <w:r>
        <w:rPr>
          <w:color w:val="auto"/>
          <w:kern w:val="0"/>
          <w:szCs w:val="30"/>
        </w:rPr>
        <w:t>5,300</w:t>
      </w:r>
    </w:p>
    <w:p>
      <w:pPr>
        <w:ind w:firstLine="1200" w:firstLineChars="400"/>
        <w:rPr>
          <w:color w:val="auto"/>
          <w:kern w:val="0"/>
          <w:szCs w:val="30"/>
        </w:rPr>
      </w:pPr>
      <w:r>
        <w:rPr>
          <w:rFonts w:hint="eastAsia"/>
          <w:color w:val="auto"/>
          <w:kern w:val="0"/>
          <w:szCs w:val="30"/>
        </w:rPr>
        <w:t xml:space="preserve">对企事业单位的补贴  </w:t>
      </w:r>
      <w:r>
        <w:rPr>
          <w:color w:val="auto"/>
          <w:kern w:val="0"/>
          <w:szCs w:val="30"/>
        </w:rPr>
        <w:t>19,800</w:t>
      </w:r>
    </w:p>
    <w:p>
      <w:pPr>
        <w:ind w:firstLine="900" w:firstLineChars="300"/>
        <w:rPr>
          <w:color w:val="auto"/>
          <w:kern w:val="0"/>
          <w:szCs w:val="30"/>
        </w:rPr>
      </w:pPr>
      <w:r>
        <w:rPr>
          <w:rFonts w:hint="eastAsia"/>
          <w:color w:val="auto"/>
          <w:kern w:val="0"/>
          <w:szCs w:val="30"/>
        </w:rPr>
        <w:t xml:space="preserve">贷：专用基金支出  </w:t>
      </w:r>
      <w:r>
        <w:rPr>
          <w:color w:val="auto"/>
          <w:kern w:val="0"/>
          <w:szCs w:val="30"/>
        </w:rPr>
        <w:t>25,100</w:t>
      </w:r>
    </w:p>
    <w:p>
      <w:pPr>
        <w:ind w:firstLine="602" w:firstLineChars="200"/>
        <w:rPr>
          <w:b/>
          <w:color w:val="auto"/>
          <w:szCs w:val="30"/>
        </w:rPr>
      </w:pPr>
      <w:r>
        <w:rPr>
          <w:b/>
          <w:color w:val="auto"/>
          <w:szCs w:val="30"/>
        </w:rPr>
        <w:t>10.</w:t>
      </w:r>
      <w:r>
        <w:rPr>
          <w:rFonts w:hint="eastAsia"/>
          <w:b/>
          <w:color w:val="auto"/>
          <w:szCs w:val="30"/>
        </w:rPr>
        <w:t>调增长期投资、应收股利、投资收益。</w:t>
      </w:r>
    </w:p>
    <w:p>
      <w:pPr>
        <w:ind w:firstLine="600" w:firstLineChars="200"/>
        <w:rPr>
          <w:color w:val="auto"/>
          <w:szCs w:val="30"/>
        </w:rPr>
      </w:pPr>
      <w:r>
        <w:rPr>
          <w:rFonts w:hint="eastAsia"/>
          <w:color w:val="auto"/>
          <w:szCs w:val="30"/>
        </w:rPr>
        <w:t>（</w:t>
      </w:r>
      <w:r>
        <w:rPr>
          <w:color w:val="auto"/>
          <w:szCs w:val="30"/>
        </w:rPr>
        <w:t>1</w:t>
      </w:r>
      <w:r>
        <w:rPr>
          <w:rFonts w:hint="eastAsia"/>
          <w:color w:val="auto"/>
          <w:szCs w:val="30"/>
        </w:rPr>
        <w:t>）关于财政总预算会计尚未核算的政府持有股权的企业股权投资及相关收益的调整。</w:t>
      </w:r>
    </w:p>
    <w:p>
      <w:pPr>
        <w:ind w:firstLine="600" w:firstLineChars="200"/>
        <w:rPr>
          <w:color w:val="auto"/>
          <w:szCs w:val="30"/>
        </w:rPr>
      </w:pPr>
      <w:r>
        <w:rPr>
          <w:rFonts w:hint="eastAsia"/>
          <w:color w:val="auto"/>
          <w:szCs w:val="30"/>
        </w:rPr>
        <w:t>编制政府综合会计报表时，应根据政府持有股权的企业财务会计决算报表中资产负债表的所有者权益和应付股利，以及利润表中的综合收益总额，乘以国有权益比重分别计算长期投资、应收股利、投资收益的金额，并编制调整分录。调整分录为：借记“长期投资”、“应收股利”，贷记“净资产”、“投资收益”。</w:t>
      </w:r>
    </w:p>
    <w:p>
      <w:pPr>
        <w:ind w:firstLine="600" w:firstLineChars="200"/>
        <w:rPr>
          <w:color w:val="auto"/>
          <w:szCs w:val="30"/>
        </w:rPr>
      </w:pPr>
      <w:r>
        <w:rPr>
          <w:rFonts w:hint="eastAsia"/>
          <w:color w:val="auto"/>
          <w:szCs w:val="30"/>
        </w:rPr>
        <w:t>长期投资调整额</w:t>
      </w:r>
      <w:r>
        <w:rPr>
          <w:color w:val="auto"/>
          <w:szCs w:val="30"/>
        </w:rPr>
        <w:t>=</w:t>
      </w:r>
      <w:r>
        <w:rPr>
          <w:rFonts w:hint="eastAsia"/>
          <w:color w:val="auto"/>
          <w:szCs w:val="30"/>
        </w:rPr>
        <w:t>所有者权益年末数</w:t>
      </w:r>
      <w:r>
        <w:rPr>
          <w:rStyle w:val="38"/>
          <w:color w:val="auto"/>
          <w:sz w:val="30"/>
          <w:szCs w:val="30"/>
        </w:rPr>
        <w:t>[</w:t>
      </w:r>
      <w:r>
        <w:rPr>
          <w:rStyle w:val="38"/>
          <w:color w:val="auto"/>
          <w:sz w:val="30"/>
          <w:szCs w:val="30"/>
        </w:rPr>
        <w:footnoteReference w:id="0"/>
      </w:r>
      <w:r>
        <w:rPr>
          <w:rStyle w:val="38"/>
          <w:color w:val="auto"/>
          <w:sz w:val="30"/>
          <w:szCs w:val="30"/>
        </w:rPr>
        <w:t>]</w:t>
      </w:r>
      <w:r>
        <w:rPr>
          <w:rFonts w:hint="eastAsia"/>
          <w:color w:val="auto"/>
          <w:szCs w:val="30"/>
        </w:rPr>
        <w:t>×国有权益比重</w:t>
      </w:r>
      <w:r>
        <w:rPr>
          <w:rStyle w:val="38"/>
          <w:color w:val="auto"/>
          <w:sz w:val="30"/>
          <w:szCs w:val="30"/>
        </w:rPr>
        <w:t>[</w:t>
      </w:r>
      <w:r>
        <w:rPr>
          <w:rStyle w:val="38"/>
          <w:color w:val="auto"/>
          <w:sz w:val="30"/>
          <w:szCs w:val="30"/>
        </w:rPr>
        <w:footnoteReference w:id="1"/>
      </w:r>
      <w:r>
        <w:rPr>
          <w:rStyle w:val="38"/>
          <w:color w:val="auto"/>
          <w:sz w:val="30"/>
          <w:szCs w:val="30"/>
        </w:rPr>
        <w:t>]</w:t>
      </w:r>
    </w:p>
    <w:p>
      <w:pPr>
        <w:ind w:firstLine="600" w:firstLineChars="200"/>
        <w:rPr>
          <w:color w:val="auto"/>
          <w:szCs w:val="30"/>
        </w:rPr>
      </w:pPr>
      <w:r>
        <w:rPr>
          <w:rFonts w:hint="eastAsia"/>
          <w:color w:val="auto"/>
          <w:szCs w:val="30"/>
        </w:rPr>
        <w:t>应收股利调整额</w:t>
      </w:r>
      <w:r>
        <w:rPr>
          <w:color w:val="auto"/>
          <w:szCs w:val="30"/>
        </w:rPr>
        <w:t>=</w:t>
      </w:r>
      <w:r>
        <w:rPr>
          <w:rFonts w:hint="eastAsia"/>
          <w:color w:val="auto"/>
          <w:szCs w:val="30"/>
        </w:rPr>
        <w:t>应付股利年末数×国有权益比重</w:t>
      </w:r>
    </w:p>
    <w:p>
      <w:pPr>
        <w:ind w:firstLine="600" w:firstLineChars="200"/>
        <w:rPr>
          <w:color w:val="auto"/>
          <w:szCs w:val="30"/>
        </w:rPr>
      </w:pPr>
      <w:r>
        <w:rPr>
          <w:rFonts w:hint="eastAsia"/>
          <w:color w:val="auto"/>
          <w:szCs w:val="30"/>
        </w:rPr>
        <w:t>投资收益调整额</w:t>
      </w:r>
      <w:r>
        <w:rPr>
          <w:color w:val="auto"/>
          <w:szCs w:val="30"/>
        </w:rPr>
        <w:t>=</w:t>
      </w:r>
      <w:r>
        <w:rPr>
          <w:rFonts w:hint="eastAsia"/>
          <w:color w:val="auto"/>
          <w:szCs w:val="30"/>
        </w:rPr>
        <w:t>企业综合收益</w:t>
      </w:r>
      <w:r>
        <w:rPr>
          <w:rStyle w:val="38"/>
          <w:color w:val="auto"/>
          <w:sz w:val="30"/>
          <w:szCs w:val="30"/>
        </w:rPr>
        <w:t>[</w:t>
      </w:r>
      <w:r>
        <w:rPr>
          <w:rStyle w:val="38"/>
          <w:color w:val="auto"/>
          <w:sz w:val="30"/>
          <w:szCs w:val="30"/>
        </w:rPr>
        <w:footnoteReference w:id="2"/>
      </w:r>
      <w:r>
        <w:rPr>
          <w:rStyle w:val="38"/>
          <w:color w:val="auto"/>
          <w:sz w:val="30"/>
          <w:szCs w:val="30"/>
        </w:rPr>
        <w:t>]</w:t>
      </w:r>
      <w:r>
        <w:rPr>
          <w:rFonts w:hint="eastAsia"/>
          <w:color w:val="auto"/>
          <w:szCs w:val="30"/>
        </w:rPr>
        <w:t>×国有权益比重</w:t>
      </w:r>
    </w:p>
    <w:p>
      <w:pPr>
        <w:ind w:firstLine="600" w:firstLineChars="200"/>
        <w:rPr>
          <w:color w:val="auto"/>
          <w:szCs w:val="30"/>
        </w:rPr>
      </w:pPr>
      <w:r>
        <w:rPr>
          <w:rFonts w:hint="eastAsia"/>
          <w:color w:val="auto"/>
          <w:szCs w:val="30"/>
        </w:rPr>
        <w:t>净资产调整额</w:t>
      </w:r>
      <w:r>
        <w:rPr>
          <w:color w:val="auto"/>
          <w:szCs w:val="30"/>
        </w:rPr>
        <w:t>=</w:t>
      </w:r>
      <w:r>
        <w:rPr>
          <w:rFonts w:hint="eastAsia"/>
          <w:color w:val="auto"/>
          <w:szCs w:val="30"/>
        </w:rPr>
        <w:t>长期投资调整额</w:t>
      </w:r>
      <w:r>
        <w:rPr>
          <w:color w:val="auto"/>
          <w:szCs w:val="30"/>
        </w:rPr>
        <w:t>+</w:t>
      </w:r>
      <w:r>
        <w:rPr>
          <w:rFonts w:hint="eastAsia"/>
          <w:color w:val="auto"/>
          <w:szCs w:val="30"/>
        </w:rPr>
        <w:t>应收股利调整额</w:t>
      </w:r>
      <w:r>
        <w:rPr>
          <w:color w:val="auto"/>
          <w:szCs w:val="30"/>
        </w:rPr>
        <w:t>-</w:t>
      </w:r>
      <w:r>
        <w:rPr>
          <w:rFonts w:hint="eastAsia"/>
          <w:color w:val="auto"/>
          <w:szCs w:val="30"/>
        </w:rPr>
        <w:t>投资收益调整额。</w:t>
      </w:r>
    </w:p>
    <w:p>
      <w:pPr>
        <w:ind w:firstLine="600" w:firstLineChars="200"/>
        <w:rPr>
          <w:color w:val="auto"/>
          <w:szCs w:val="30"/>
        </w:rPr>
      </w:pPr>
      <w:r>
        <w:rPr>
          <w:rFonts w:hint="eastAsia"/>
          <w:color w:val="auto"/>
          <w:szCs w:val="30"/>
        </w:rPr>
        <w:t>已实行国有资本经营预算的地区，可按照报告年度的下一年度国有资本经营预算数填列应收股利，同时将国有资本经营预算数与上述公式计算得到的应收股利数的差额转入长期投资。</w:t>
      </w:r>
    </w:p>
    <w:p>
      <w:pPr>
        <w:ind w:firstLine="600"/>
        <w:rPr>
          <w:color w:val="auto"/>
          <w:szCs w:val="30"/>
        </w:rPr>
      </w:pPr>
      <w:r>
        <w:rPr>
          <w:rFonts w:hint="eastAsia"/>
          <w:color w:val="auto"/>
          <w:szCs w:val="30"/>
        </w:rPr>
        <w:t>例：某政府的国有企业财务会计决算报表上列示的国有企业所有者权益年末数为</w:t>
      </w:r>
      <w:r>
        <w:rPr>
          <w:color w:val="auto"/>
          <w:szCs w:val="30"/>
        </w:rPr>
        <w:t>400,000</w:t>
      </w:r>
      <w:r>
        <w:rPr>
          <w:rFonts w:hint="eastAsia"/>
          <w:color w:val="auto"/>
          <w:szCs w:val="30"/>
        </w:rPr>
        <w:t>万元，国有权益比重为</w:t>
      </w:r>
      <w:r>
        <w:rPr>
          <w:color w:val="auto"/>
          <w:szCs w:val="30"/>
        </w:rPr>
        <w:t>60%</w:t>
      </w:r>
      <w:r>
        <w:rPr>
          <w:rFonts w:hint="eastAsia"/>
          <w:color w:val="auto"/>
          <w:szCs w:val="30"/>
        </w:rPr>
        <w:t>。国有企业当年综合收益为</w:t>
      </w:r>
      <w:r>
        <w:rPr>
          <w:color w:val="auto"/>
          <w:szCs w:val="30"/>
        </w:rPr>
        <w:t>100,000</w:t>
      </w:r>
      <w:r>
        <w:rPr>
          <w:rFonts w:hint="eastAsia"/>
          <w:color w:val="auto"/>
          <w:szCs w:val="30"/>
        </w:rPr>
        <w:t>万元，应付股利为</w:t>
      </w:r>
      <w:r>
        <w:rPr>
          <w:color w:val="auto"/>
          <w:szCs w:val="30"/>
        </w:rPr>
        <w:t>20,000</w:t>
      </w:r>
      <w:r>
        <w:rPr>
          <w:rFonts w:hint="eastAsia"/>
          <w:color w:val="auto"/>
          <w:szCs w:val="30"/>
        </w:rPr>
        <w:t>万元。经计算，应调整的金额分别为，长期投资</w:t>
      </w:r>
      <w:r>
        <w:rPr>
          <w:color w:val="auto"/>
          <w:szCs w:val="30"/>
        </w:rPr>
        <w:t>=400,000</w:t>
      </w:r>
      <w:r>
        <w:rPr>
          <w:rFonts w:hint="eastAsia"/>
          <w:color w:val="auto"/>
          <w:szCs w:val="30"/>
        </w:rPr>
        <w:t>×</w:t>
      </w:r>
      <w:r>
        <w:rPr>
          <w:color w:val="auto"/>
          <w:szCs w:val="30"/>
        </w:rPr>
        <w:t>60%=240,000</w:t>
      </w:r>
      <w:r>
        <w:rPr>
          <w:rFonts w:hint="eastAsia"/>
          <w:color w:val="auto"/>
          <w:szCs w:val="30"/>
        </w:rPr>
        <w:t>万元；应收股利</w:t>
      </w:r>
      <w:r>
        <w:rPr>
          <w:color w:val="auto"/>
          <w:szCs w:val="30"/>
        </w:rPr>
        <w:t>=20,000</w:t>
      </w:r>
      <w:r>
        <w:rPr>
          <w:rFonts w:hint="eastAsia"/>
          <w:color w:val="auto"/>
          <w:szCs w:val="30"/>
        </w:rPr>
        <w:t>×</w:t>
      </w:r>
      <w:r>
        <w:rPr>
          <w:color w:val="auto"/>
          <w:szCs w:val="30"/>
        </w:rPr>
        <w:t>60%=12,000</w:t>
      </w:r>
      <w:r>
        <w:rPr>
          <w:rFonts w:hint="eastAsia"/>
          <w:color w:val="auto"/>
          <w:szCs w:val="30"/>
        </w:rPr>
        <w:t>万元；投资收益</w:t>
      </w:r>
      <w:r>
        <w:rPr>
          <w:color w:val="auto"/>
          <w:szCs w:val="30"/>
        </w:rPr>
        <w:t>=100,000</w:t>
      </w:r>
      <w:r>
        <w:rPr>
          <w:rFonts w:hint="eastAsia"/>
          <w:color w:val="auto"/>
          <w:szCs w:val="30"/>
        </w:rPr>
        <w:t>×</w:t>
      </w:r>
      <w:r>
        <w:rPr>
          <w:color w:val="auto"/>
          <w:szCs w:val="30"/>
        </w:rPr>
        <w:t>60%=60,000</w:t>
      </w:r>
      <w:r>
        <w:rPr>
          <w:rFonts w:hint="eastAsia"/>
          <w:color w:val="auto"/>
          <w:szCs w:val="30"/>
        </w:rPr>
        <w:t>万元。编制调整分录如下：</w:t>
      </w:r>
    </w:p>
    <w:p>
      <w:pPr>
        <w:ind w:firstLine="600"/>
        <w:rPr>
          <w:color w:val="auto"/>
          <w:szCs w:val="30"/>
        </w:rPr>
      </w:pPr>
      <w:r>
        <w:rPr>
          <w:rFonts w:hint="eastAsia"/>
          <w:color w:val="auto"/>
          <w:szCs w:val="30"/>
        </w:rPr>
        <w:t xml:space="preserve">借：长期投资  </w:t>
      </w:r>
      <w:r>
        <w:rPr>
          <w:color w:val="auto"/>
          <w:szCs w:val="30"/>
        </w:rPr>
        <w:t>240,000</w:t>
      </w:r>
    </w:p>
    <w:p>
      <w:pPr>
        <w:ind w:firstLine="1200" w:firstLineChars="400"/>
        <w:rPr>
          <w:color w:val="auto"/>
          <w:szCs w:val="30"/>
        </w:rPr>
      </w:pPr>
      <w:r>
        <w:rPr>
          <w:rFonts w:hint="eastAsia"/>
          <w:color w:val="auto"/>
          <w:szCs w:val="30"/>
        </w:rPr>
        <w:t xml:space="preserve">应收股利  </w:t>
      </w:r>
      <w:r>
        <w:rPr>
          <w:color w:val="auto"/>
          <w:szCs w:val="30"/>
        </w:rPr>
        <w:t>12,000</w:t>
      </w:r>
    </w:p>
    <w:p>
      <w:pPr>
        <w:ind w:firstLine="900" w:firstLineChars="300"/>
        <w:rPr>
          <w:color w:val="auto"/>
          <w:szCs w:val="30"/>
        </w:rPr>
      </w:pPr>
      <w:r>
        <w:rPr>
          <w:rFonts w:hint="eastAsia"/>
          <w:color w:val="auto"/>
          <w:szCs w:val="30"/>
        </w:rPr>
        <w:t xml:space="preserve">贷：投资收益  </w:t>
      </w:r>
      <w:r>
        <w:rPr>
          <w:color w:val="auto"/>
          <w:szCs w:val="30"/>
        </w:rPr>
        <w:t>60,000</w:t>
      </w:r>
    </w:p>
    <w:p>
      <w:pPr>
        <w:ind w:firstLine="1500" w:firstLineChars="500"/>
        <w:rPr>
          <w:color w:val="auto"/>
          <w:szCs w:val="30"/>
        </w:rPr>
      </w:pPr>
      <w:r>
        <w:rPr>
          <w:rFonts w:hint="eastAsia"/>
          <w:color w:val="auto"/>
          <w:szCs w:val="30"/>
        </w:rPr>
        <w:t xml:space="preserve">净资产  </w:t>
      </w:r>
      <w:r>
        <w:rPr>
          <w:color w:val="auto"/>
          <w:szCs w:val="30"/>
        </w:rPr>
        <w:t>192,000</w:t>
      </w:r>
    </w:p>
    <w:p>
      <w:pPr>
        <w:ind w:firstLine="600"/>
        <w:rPr>
          <w:color w:val="auto"/>
          <w:szCs w:val="30"/>
        </w:rPr>
      </w:pPr>
      <w:r>
        <w:rPr>
          <w:rFonts w:hint="eastAsia"/>
          <w:color w:val="auto"/>
          <w:szCs w:val="30"/>
        </w:rPr>
        <w:t>（</w:t>
      </w:r>
      <w:r>
        <w:rPr>
          <w:color w:val="auto"/>
          <w:szCs w:val="30"/>
        </w:rPr>
        <w:t>2</w:t>
      </w:r>
      <w:r>
        <w:rPr>
          <w:rFonts w:hint="eastAsia"/>
          <w:color w:val="auto"/>
          <w:szCs w:val="30"/>
        </w:rPr>
        <w:t>）关于财政总预算会计已核算的政府股权投资产生的投资收益的调整。</w:t>
      </w:r>
    </w:p>
    <w:p>
      <w:pPr>
        <w:tabs>
          <w:tab w:val="center" w:pos="4153"/>
        </w:tabs>
        <w:ind w:firstLine="600" w:firstLineChars="200"/>
        <w:rPr>
          <w:color w:val="auto"/>
          <w:szCs w:val="30"/>
        </w:rPr>
      </w:pPr>
      <w:r>
        <w:rPr>
          <w:rFonts w:hint="eastAsia"/>
          <w:color w:val="auto"/>
          <w:szCs w:val="30"/>
        </w:rPr>
        <w:t>按照《财政总预算会计制度》规定，政府股权投资当期应取得的投资收益，应确认计入“资产基金”科目。编制政府综合会计报表时，对于已确认入账的投资收益部分，应将其从资产负债表的“净资产”项目调至收入费用表的“投资收益”项目。调整分录为：借记“净资产”，贷记“投资收益”。</w:t>
      </w:r>
    </w:p>
    <w:p>
      <w:pPr>
        <w:tabs>
          <w:tab w:val="center" w:pos="4153"/>
        </w:tabs>
        <w:ind w:firstLine="600" w:firstLineChars="200"/>
        <w:rPr>
          <w:color w:val="auto"/>
          <w:szCs w:val="30"/>
        </w:rPr>
      </w:pPr>
      <w:r>
        <w:rPr>
          <w:rFonts w:hint="eastAsia"/>
          <w:color w:val="auto"/>
          <w:szCs w:val="30"/>
        </w:rPr>
        <w:t>例：某财政总预算会计已根据某投资基金年末会计报表净利润（</w:t>
      </w:r>
      <w:r>
        <w:rPr>
          <w:color w:val="auto"/>
          <w:szCs w:val="30"/>
        </w:rPr>
        <w:t>5,000</w:t>
      </w:r>
      <w:r>
        <w:rPr>
          <w:rFonts w:hint="eastAsia"/>
          <w:color w:val="auto"/>
          <w:szCs w:val="30"/>
        </w:rPr>
        <w:t>万元）以及政府财政投资比例（</w:t>
      </w:r>
      <w:r>
        <w:rPr>
          <w:color w:val="auto"/>
          <w:szCs w:val="30"/>
        </w:rPr>
        <w:t>15%</w:t>
      </w:r>
      <w:r>
        <w:rPr>
          <w:rFonts w:hint="eastAsia"/>
          <w:color w:val="auto"/>
          <w:szCs w:val="30"/>
        </w:rPr>
        <w:t>）计算确认投资收益（</w:t>
      </w:r>
      <w:r>
        <w:rPr>
          <w:color w:val="auto"/>
          <w:szCs w:val="30"/>
        </w:rPr>
        <w:t>5,000</w:t>
      </w:r>
      <w:r>
        <w:rPr>
          <w:rFonts w:hint="eastAsia"/>
          <w:color w:val="auto"/>
          <w:szCs w:val="30"/>
        </w:rPr>
        <w:t>×</w:t>
      </w:r>
      <w:r>
        <w:rPr>
          <w:color w:val="auto"/>
          <w:szCs w:val="30"/>
        </w:rPr>
        <w:t>15%=750</w:t>
      </w:r>
      <w:r>
        <w:rPr>
          <w:rFonts w:hint="eastAsia"/>
          <w:color w:val="auto"/>
          <w:szCs w:val="30"/>
        </w:rPr>
        <w:t>万元），记入“资产基金”科目。编制调整分录如下：</w:t>
      </w:r>
    </w:p>
    <w:p>
      <w:pPr>
        <w:tabs>
          <w:tab w:val="center" w:pos="4153"/>
        </w:tabs>
        <w:ind w:firstLine="600" w:firstLineChars="200"/>
        <w:rPr>
          <w:color w:val="auto"/>
          <w:szCs w:val="30"/>
        </w:rPr>
      </w:pPr>
      <w:r>
        <w:rPr>
          <w:rFonts w:hint="eastAsia"/>
          <w:color w:val="auto"/>
          <w:szCs w:val="30"/>
        </w:rPr>
        <w:t xml:space="preserve">借：净资产  </w:t>
      </w:r>
      <w:r>
        <w:rPr>
          <w:color w:val="auto"/>
          <w:szCs w:val="30"/>
        </w:rPr>
        <w:t>750</w:t>
      </w:r>
    </w:p>
    <w:p>
      <w:pPr>
        <w:ind w:firstLine="900" w:firstLineChars="300"/>
        <w:rPr>
          <w:color w:val="auto"/>
          <w:szCs w:val="30"/>
        </w:rPr>
      </w:pPr>
      <w:r>
        <w:rPr>
          <w:rFonts w:hint="eastAsia"/>
          <w:color w:val="auto"/>
          <w:szCs w:val="30"/>
        </w:rPr>
        <w:t xml:space="preserve">贷：投资收益  </w:t>
      </w:r>
      <w:r>
        <w:rPr>
          <w:color w:val="auto"/>
          <w:szCs w:val="30"/>
        </w:rPr>
        <w:t>750</w:t>
      </w:r>
    </w:p>
    <w:p>
      <w:pPr>
        <w:ind w:firstLine="602" w:firstLineChars="200"/>
        <w:rPr>
          <w:b/>
          <w:color w:val="auto"/>
          <w:kern w:val="0"/>
          <w:szCs w:val="30"/>
        </w:rPr>
      </w:pPr>
      <w:r>
        <w:rPr>
          <w:b/>
          <w:color w:val="auto"/>
          <w:szCs w:val="30"/>
        </w:rPr>
        <w:t>11.</w:t>
      </w:r>
      <w:r>
        <w:rPr>
          <w:rFonts w:hint="eastAsia"/>
          <w:b/>
          <w:color w:val="auto"/>
          <w:kern w:val="0"/>
          <w:szCs w:val="30"/>
        </w:rPr>
        <w:t>调减土地储备资金财务报表中的“交付项目支出”。</w:t>
      </w:r>
    </w:p>
    <w:p>
      <w:pPr>
        <w:ind w:firstLine="594" w:firstLineChars="198"/>
        <w:rPr>
          <w:color w:val="auto"/>
          <w:kern w:val="0"/>
          <w:szCs w:val="30"/>
        </w:rPr>
      </w:pPr>
      <w:r>
        <w:rPr>
          <w:rFonts w:hint="eastAsia"/>
          <w:color w:val="auto"/>
          <w:kern w:val="0"/>
          <w:szCs w:val="30"/>
        </w:rPr>
        <w:t>按照权责发生制原则，土地储备资金财务报表中“交付项目支出”从经济性质上属于资本性支出，不属于费用，应调减费用总额。调整分录为：借记“净资产”，贷记“交付项目支出”。</w:t>
      </w:r>
    </w:p>
    <w:p>
      <w:pPr>
        <w:ind w:firstLine="600" w:firstLineChars="200"/>
        <w:rPr>
          <w:color w:val="auto"/>
          <w:kern w:val="0"/>
          <w:szCs w:val="30"/>
        </w:rPr>
      </w:pPr>
      <w:r>
        <w:rPr>
          <w:rFonts w:hint="eastAsia"/>
          <w:color w:val="auto"/>
          <w:kern w:val="0"/>
          <w:szCs w:val="30"/>
        </w:rPr>
        <w:t>例：土地储备资金财务报表中交付项目支出</w:t>
      </w:r>
      <w:r>
        <w:rPr>
          <w:color w:val="auto"/>
          <w:kern w:val="0"/>
          <w:szCs w:val="30"/>
        </w:rPr>
        <w:t>15,000</w:t>
      </w:r>
      <w:r>
        <w:rPr>
          <w:rFonts w:hint="eastAsia"/>
          <w:color w:val="auto"/>
          <w:kern w:val="0"/>
          <w:szCs w:val="30"/>
        </w:rPr>
        <w:t>万元，应编制调整分录：</w:t>
      </w:r>
    </w:p>
    <w:p>
      <w:pPr>
        <w:ind w:firstLine="600" w:firstLineChars="200"/>
        <w:rPr>
          <w:color w:val="auto"/>
          <w:kern w:val="0"/>
          <w:szCs w:val="30"/>
        </w:rPr>
      </w:pPr>
      <w:r>
        <w:rPr>
          <w:rFonts w:hint="eastAsia"/>
          <w:color w:val="auto"/>
          <w:kern w:val="0"/>
          <w:szCs w:val="30"/>
        </w:rPr>
        <w:t xml:space="preserve">借：净资产  </w:t>
      </w:r>
      <w:r>
        <w:rPr>
          <w:color w:val="auto"/>
          <w:kern w:val="0"/>
          <w:szCs w:val="30"/>
        </w:rPr>
        <w:t>15,000</w:t>
      </w:r>
    </w:p>
    <w:p>
      <w:pPr>
        <w:ind w:firstLine="900" w:firstLineChars="300"/>
        <w:rPr>
          <w:color w:val="auto"/>
          <w:kern w:val="0"/>
          <w:szCs w:val="30"/>
        </w:rPr>
      </w:pPr>
      <w:r>
        <w:rPr>
          <w:rFonts w:hint="eastAsia"/>
          <w:color w:val="auto"/>
          <w:kern w:val="0"/>
          <w:szCs w:val="30"/>
        </w:rPr>
        <w:t xml:space="preserve">贷：交付项目支出  </w:t>
      </w:r>
      <w:r>
        <w:rPr>
          <w:color w:val="auto"/>
          <w:kern w:val="0"/>
          <w:szCs w:val="30"/>
        </w:rPr>
        <w:t>15,000</w:t>
      </w:r>
    </w:p>
    <w:p>
      <w:pPr>
        <w:ind w:firstLine="596" w:firstLineChars="198"/>
        <w:rPr>
          <w:b/>
          <w:color w:val="auto"/>
          <w:kern w:val="0"/>
          <w:szCs w:val="30"/>
        </w:rPr>
      </w:pPr>
      <w:r>
        <w:rPr>
          <w:b/>
          <w:color w:val="auto"/>
          <w:kern w:val="0"/>
          <w:szCs w:val="30"/>
        </w:rPr>
        <w:t>12.</w:t>
      </w:r>
      <w:r>
        <w:rPr>
          <w:rFonts w:hint="eastAsia"/>
          <w:b/>
          <w:color w:val="auto"/>
          <w:kern w:val="0"/>
          <w:szCs w:val="30"/>
        </w:rPr>
        <w:t>根据调整分录中收入调整总额与费用调整总额的差额，调整净资产项目。</w:t>
      </w:r>
    </w:p>
    <w:p>
      <w:pPr>
        <w:ind w:firstLine="600" w:firstLineChars="200"/>
        <w:rPr>
          <w:color w:val="auto"/>
          <w:kern w:val="0"/>
          <w:szCs w:val="30"/>
        </w:rPr>
      </w:pPr>
      <w:r>
        <w:rPr>
          <w:rFonts w:hint="eastAsia"/>
          <w:color w:val="auto"/>
          <w:kern w:val="0"/>
          <w:szCs w:val="30"/>
        </w:rPr>
        <w:t>由于对收入和费用的调整最终会影响净资产总额，因此应当按照收入调整总额与费用调整总额的差额，调整净资产。按照所有调整分录汇总后计算（收入调增额</w:t>
      </w:r>
      <w:r>
        <w:rPr>
          <w:color w:val="auto"/>
          <w:kern w:val="0"/>
          <w:szCs w:val="30"/>
        </w:rPr>
        <w:t>-</w:t>
      </w:r>
      <w:r>
        <w:rPr>
          <w:rFonts w:hint="eastAsia"/>
          <w:color w:val="auto"/>
          <w:kern w:val="0"/>
          <w:szCs w:val="30"/>
        </w:rPr>
        <w:t>收入调减额</w:t>
      </w:r>
      <w:r>
        <w:rPr>
          <w:color w:val="auto"/>
          <w:kern w:val="0"/>
          <w:szCs w:val="30"/>
        </w:rPr>
        <w:t>-</w:t>
      </w:r>
      <w:r>
        <w:rPr>
          <w:rFonts w:hint="eastAsia"/>
          <w:color w:val="auto"/>
          <w:kern w:val="0"/>
          <w:szCs w:val="30"/>
        </w:rPr>
        <w:t>费用调增额</w:t>
      </w:r>
      <w:r>
        <w:rPr>
          <w:color w:val="auto"/>
          <w:kern w:val="0"/>
          <w:szCs w:val="30"/>
        </w:rPr>
        <w:t>+</w:t>
      </w:r>
      <w:r>
        <w:rPr>
          <w:rFonts w:hint="eastAsia"/>
          <w:color w:val="auto"/>
          <w:kern w:val="0"/>
          <w:szCs w:val="30"/>
        </w:rPr>
        <w:t>费用调减额）的差额，如果差额为正数，则调增“净资产”；如果差额为负数，则调减“净资产”。</w:t>
      </w:r>
    </w:p>
    <w:p>
      <w:pPr>
        <w:ind w:firstLine="596" w:firstLineChars="198"/>
        <w:rPr>
          <w:rFonts w:hAnsi="Arial"/>
          <w:b/>
          <w:color w:val="auto"/>
          <w:szCs w:val="30"/>
        </w:rPr>
      </w:pPr>
      <w:r>
        <w:rPr>
          <w:rFonts w:hint="eastAsia" w:hAnsi="Arial"/>
          <w:b/>
          <w:color w:val="auto"/>
          <w:szCs w:val="30"/>
        </w:rPr>
        <w:t>（四）将汇总工作表各项目对应的原始数据栏、抵销分录栏、调整分录栏中的数据，分别计算出经过抵销调整后的金额。</w:t>
      </w:r>
    </w:p>
    <w:p>
      <w:pPr>
        <w:ind w:firstLine="602" w:firstLineChars="200"/>
        <w:rPr>
          <w:b/>
          <w:color w:val="auto"/>
          <w:szCs w:val="30"/>
        </w:rPr>
      </w:pPr>
      <w:r>
        <w:rPr>
          <w:b/>
          <w:color w:val="auto"/>
          <w:szCs w:val="30"/>
        </w:rPr>
        <w:t>1.</w:t>
      </w:r>
      <w:r>
        <w:rPr>
          <w:rFonts w:hint="eastAsia"/>
          <w:b/>
          <w:color w:val="auto"/>
          <w:szCs w:val="30"/>
        </w:rPr>
        <w:t>资产类项目。</w:t>
      </w:r>
    </w:p>
    <w:p>
      <w:pPr>
        <w:ind w:firstLine="600" w:firstLineChars="200"/>
        <w:rPr>
          <w:color w:val="auto"/>
          <w:szCs w:val="30"/>
        </w:rPr>
      </w:pPr>
      <w:r>
        <w:rPr>
          <w:rFonts w:hint="eastAsia"/>
          <w:color w:val="auto"/>
          <w:szCs w:val="30"/>
        </w:rPr>
        <w:t>资产类项目中，各项目“被合并主体报表对应项目”栏金额加总，得到“原有金额合计”；“原有金额合计”加上该项目“抵销分录”借方金额，减去该项目“抵销分录”栏贷方金额，得到“包括抵销后合计”；“包括抵销后合计”加上该项目“调整分录”借方金额，减去“调整分录”贷方金额，得到“包括抵销调整后合计”。</w:t>
      </w:r>
    </w:p>
    <w:p>
      <w:pPr>
        <w:ind w:firstLine="600" w:firstLineChars="200"/>
        <w:rPr>
          <w:color w:val="auto"/>
          <w:szCs w:val="30"/>
        </w:rPr>
      </w:pPr>
      <w:r>
        <w:rPr>
          <w:rFonts w:hint="eastAsia"/>
          <w:color w:val="auto"/>
          <w:szCs w:val="30"/>
        </w:rPr>
        <w:t>“待抵销调整项目”抵销调整后原则上无余额。若有余额，填入“其他资产”。</w:t>
      </w:r>
    </w:p>
    <w:p>
      <w:pPr>
        <w:ind w:firstLine="600" w:firstLineChars="200"/>
        <w:rPr>
          <w:color w:val="auto"/>
          <w:szCs w:val="30"/>
        </w:rPr>
      </w:pPr>
      <w:r>
        <w:rPr>
          <w:rFonts w:hint="eastAsia"/>
          <w:color w:val="auto"/>
          <w:szCs w:val="30"/>
        </w:rPr>
        <w:t>资产类各项目加总后，计算出“原有金额合计”、“包括抵销后合计”、“包括抵销调整后合计”对应的“资产合计”数。</w:t>
      </w:r>
    </w:p>
    <w:p>
      <w:pPr>
        <w:ind w:firstLine="602" w:firstLineChars="200"/>
        <w:rPr>
          <w:b/>
          <w:color w:val="auto"/>
          <w:szCs w:val="30"/>
        </w:rPr>
      </w:pPr>
      <w:r>
        <w:rPr>
          <w:b/>
          <w:color w:val="auto"/>
          <w:szCs w:val="30"/>
        </w:rPr>
        <w:t>2.</w:t>
      </w:r>
      <w:r>
        <w:rPr>
          <w:rFonts w:hint="eastAsia"/>
          <w:b/>
          <w:color w:val="auto"/>
          <w:szCs w:val="30"/>
        </w:rPr>
        <w:t>负债类项目。</w:t>
      </w:r>
    </w:p>
    <w:p>
      <w:pPr>
        <w:ind w:firstLine="600" w:firstLineChars="200"/>
        <w:rPr>
          <w:color w:val="auto"/>
          <w:szCs w:val="30"/>
        </w:rPr>
      </w:pPr>
      <w:r>
        <w:rPr>
          <w:rFonts w:hint="eastAsia"/>
          <w:color w:val="auto"/>
          <w:szCs w:val="30"/>
        </w:rPr>
        <w:t>负债类项目，各项目“被合并主体报表对应项目”栏金额加总，得到“原有金额合计”；“原有金额合计”减去该项目“抵销分录”借方金额，加上该项目“抵销分录”栏贷方金额，得到“包括抵销后合计”；“包括抵销后合计”减去该项目“调整分录”借方金额，加上“调整分录”贷方金额，得到“包括抵销调整后合计”。</w:t>
      </w:r>
    </w:p>
    <w:p>
      <w:pPr>
        <w:ind w:firstLine="600" w:firstLineChars="200"/>
        <w:rPr>
          <w:color w:val="auto"/>
          <w:szCs w:val="30"/>
        </w:rPr>
      </w:pPr>
      <w:r>
        <w:rPr>
          <w:rFonts w:hint="eastAsia"/>
          <w:color w:val="auto"/>
          <w:szCs w:val="30"/>
        </w:rPr>
        <w:t>“待抵销调整项目”抵销调整后原则上无余额。若有余额，填入“其他负债”。</w:t>
      </w:r>
    </w:p>
    <w:p>
      <w:pPr>
        <w:ind w:firstLine="600" w:firstLineChars="200"/>
        <w:rPr>
          <w:color w:val="auto"/>
          <w:szCs w:val="30"/>
        </w:rPr>
      </w:pPr>
      <w:r>
        <w:rPr>
          <w:rFonts w:hint="eastAsia"/>
          <w:color w:val="auto"/>
          <w:szCs w:val="30"/>
        </w:rPr>
        <w:t>负债类各项目加总后，计算出“原有金额合计”、“包括抵销后合计”、“包括抵销调整后合计”对应的“负债合计”数。</w:t>
      </w:r>
    </w:p>
    <w:p>
      <w:pPr>
        <w:ind w:firstLine="602" w:firstLineChars="200"/>
        <w:rPr>
          <w:b/>
          <w:color w:val="auto"/>
          <w:szCs w:val="30"/>
        </w:rPr>
      </w:pPr>
      <w:r>
        <w:rPr>
          <w:b/>
          <w:color w:val="auto"/>
          <w:szCs w:val="30"/>
        </w:rPr>
        <w:t>3.</w:t>
      </w:r>
      <w:r>
        <w:rPr>
          <w:rFonts w:hint="eastAsia"/>
          <w:b/>
          <w:color w:val="auto"/>
          <w:szCs w:val="30"/>
        </w:rPr>
        <w:t>净资产类项目。</w:t>
      </w:r>
    </w:p>
    <w:p>
      <w:pPr>
        <w:ind w:firstLine="600" w:firstLineChars="200"/>
        <w:rPr>
          <w:color w:val="auto"/>
          <w:szCs w:val="30"/>
        </w:rPr>
      </w:pPr>
      <w:r>
        <w:rPr>
          <w:rFonts w:hint="eastAsia"/>
          <w:color w:val="auto"/>
          <w:szCs w:val="30"/>
        </w:rPr>
        <w:t>将“被合并主体报表对应项目”栏各项目金额加总，得到“原有金额合计”；“原有金额合计”减去该项目“抵销分录”借方金额，加上该项目“抵销分录”栏贷方金额，得到“包括抵销后合计”；“包括抵销后合计”减去该项目“调整分录”借方金额，加上“调整分录”贷方金额，得到“包括抵销调整后合计”。</w:t>
      </w:r>
    </w:p>
    <w:p>
      <w:pPr>
        <w:ind w:firstLine="600" w:firstLineChars="200"/>
        <w:rPr>
          <w:color w:val="auto"/>
          <w:szCs w:val="30"/>
        </w:rPr>
      </w:pPr>
      <w:r>
        <w:rPr>
          <w:rFonts w:hint="eastAsia"/>
          <w:color w:val="auto"/>
          <w:szCs w:val="30"/>
        </w:rPr>
        <w:t>净资产类各项目加总后，计算出“原有金额合计”、“包括抵销后合计”、“包括抵销调整后合计”对应的“净资产合计”数。</w:t>
      </w:r>
    </w:p>
    <w:p>
      <w:pPr>
        <w:ind w:firstLine="602" w:firstLineChars="200"/>
        <w:rPr>
          <w:b/>
          <w:color w:val="auto"/>
          <w:szCs w:val="30"/>
        </w:rPr>
      </w:pPr>
      <w:r>
        <w:rPr>
          <w:b/>
          <w:color w:val="auto"/>
          <w:szCs w:val="30"/>
        </w:rPr>
        <w:t>4.</w:t>
      </w:r>
      <w:r>
        <w:rPr>
          <w:rFonts w:hint="eastAsia"/>
          <w:b/>
          <w:color w:val="auto"/>
          <w:szCs w:val="30"/>
        </w:rPr>
        <w:t>收入类项目。</w:t>
      </w:r>
    </w:p>
    <w:p>
      <w:pPr>
        <w:ind w:firstLine="600" w:firstLineChars="200"/>
        <w:rPr>
          <w:color w:val="auto"/>
          <w:szCs w:val="30"/>
        </w:rPr>
      </w:pPr>
      <w:r>
        <w:rPr>
          <w:rFonts w:hint="eastAsia"/>
          <w:color w:val="auto"/>
          <w:szCs w:val="30"/>
        </w:rPr>
        <w:t>收入类项目，各项目“被合并主体报表对应项目”栏金额加总，得到“原有金额合计”；“原有金额合计”减去该项目“抵销分录”借方金额，加上该项目“抵销分录”栏贷方金额，得到“包括抵销后合计”；“包括抵销后合计”减去该项目“调整分录”借方金额，加上“调整分录”贷方金额，得到“包括抵销调整后合计”。</w:t>
      </w:r>
    </w:p>
    <w:p>
      <w:pPr>
        <w:ind w:firstLine="600" w:firstLineChars="200"/>
        <w:rPr>
          <w:color w:val="auto"/>
          <w:szCs w:val="30"/>
        </w:rPr>
      </w:pPr>
      <w:r>
        <w:rPr>
          <w:rFonts w:hint="eastAsia"/>
          <w:color w:val="auto"/>
          <w:szCs w:val="30"/>
        </w:rPr>
        <w:t>“待抵销调整项目”抵销调整后原则上无余额。若有余额，填入“其他收入”。</w:t>
      </w:r>
    </w:p>
    <w:p>
      <w:pPr>
        <w:ind w:firstLine="600" w:firstLineChars="200"/>
        <w:rPr>
          <w:color w:val="auto"/>
          <w:szCs w:val="30"/>
        </w:rPr>
      </w:pPr>
      <w:r>
        <w:rPr>
          <w:rFonts w:hint="eastAsia"/>
          <w:color w:val="auto"/>
          <w:szCs w:val="30"/>
        </w:rPr>
        <w:t>收入类各项目加总后，计算出“原有金额合计”、“包括抵销后合计”、“包括抵销调整后合计”对应的“收入合计”数。</w:t>
      </w:r>
    </w:p>
    <w:p>
      <w:pPr>
        <w:ind w:firstLine="602" w:firstLineChars="200"/>
        <w:rPr>
          <w:b/>
          <w:color w:val="auto"/>
          <w:szCs w:val="30"/>
        </w:rPr>
      </w:pPr>
      <w:r>
        <w:rPr>
          <w:b/>
          <w:color w:val="auto"/>
          <w:szCs w:val="30"/>
        </w:rPr>
        <w:t>5.</w:t>
      </w:r>
      <w:r>
        <w:rPr>
          <w:rFonts w:hint="eastAsia"/>
          <w:b/>
          <w:color w:val="auto"/>
          <w:szCs w:val="30"/>
        </w:rPr>
        <w:t>费用类项目。</w:t>
      </w:r>
    </w:p>
    <w:p>
      <w:pPr>
        <w:ind w:firstLine="600" w:firstLineChars="200"/>
        <w:rPr>
          <w:color w:val="auto"/>
          <w:szCs w:val="30"/>
        </w:rPr>
      </w:pPr>
      <w:r>
        <w:rPr>
          <w:rFonts w:hint="eastAsia"/>
          <w:color w:val="auto"/>
          <w:szCs w:val="30"/>
        </w:rPr>
        <w:t>费用类项目，“被合并主体报表对应项目”栏金额加总，得到“原有金额合计”；“原有金额合计”加上该项目“抵销分录”借方金额，减去该项目“抵销分录”栏贷方金额，得到“包括抵销后合计”；“包括抵销后合计”加上该项目“调整分录”借方金额，减去“调整分录”贷方金额，得到“包括抵销调整后合计”。</w:t>
      </w:r>
    </w:p>
    <w:p>
      <w:pPr>
        <w:ind w:firstLine="600" w:firstLineChars="200"/>
        <w:rPr>
          <w:color w:val="auto"/>
          <w:szCs w:val="30"/>
        </w:rPr>
      </w:pPr>
      <w:r>
        <w:rPr>
          <w:rFonts w:hint="eastAsia"/>
          <w:color w:val="auto"/>
          <w:szCs w:val="30"/>
        </w:rPr>
        <w:t>“待抵销调整项目”抵销调整后原则上无余额。若有余额，填入“其他费用”。</w:t>
      </w:r>
    </w:p>
    <w:p>
      <w:pPr>
        <w:ind w:firstLine="600" w:firstLineChars="200"/>
        <w:rPr>
          <w:color w:val="auto"/>
          <w:szCs w:val="30"/>
        </w:rPr>
      </w:pPr>
      <w:r>
        <w:rPr>
          <w:rFonts w:hint="eastAsia"/>
          <w:color w:val="auto"/>
          <w:szCs w:val="30"/>
        </w:rPr>
        <w:t>费用类各项目加总后，计算出“原有金额合计”、“包括抵销后合计”、“包括抵销调整后合计”对应的“费用合计”数。</w:t>
      </w:r>
    </w:p>
    <w:p>
      <w:pPr>
        <w:ind w:firstLine="602" w:firstLineChars="200"/>
        <w:rPr>
          <w:b/>
          <w:color w:val="auto"/>
          <w:szCs w:val="30"/>
        </w:rPr>
      </w:pPr>
      <w:r>
        <w:rPr>
          <w:b/>
          <w:color w:val="auto"/>
          <w:szCs w:val="30"/>
        </w:rPr>
        <w:t>6.</w:t>
      </w:r>
      <w:r>
        <w:rPr>
          <w:rFonts w:hint="eastAsia"/>
          <w:b/>
          <w:color w:val="auto"/>
          <w:szCs w:val="30"/>
        </w:rPr>
        <w:t>当期盈余项目。</w:t>
      </w:r>
    </w:p>
    <w:p>
      <w:pPr>
        <w:ind w:firstLine="600" w:firstLineChars="200"/>
        <w:rPr>
          <w:color w:val="auto"/>
          <w:szCs w:val="30"/>
        </w:rPr>
      </w:pPr>
      <w:r>
        <w:rPr>
          <w:rFonts w:hint="eastAsia"/>
          <w:color w:val="auto"/>
          <w:szCs w:val="30"/>
        </w:rPr>
        <w:t>按照“当期盈余</w:t>
      </w:r>
      <w:r>
        <w:rPr>
          <w:color w:val="auto"/>
          <w:szCs w:val="30"/>
        </w:rPr>
        <w:t>=</w:t>
      </w:r>
      <w:r>
        <w:rPr>
          <w:rFonts w:hint="eastAsia"/>
          <w:color w:val="auto"/>
          <w:szCs w:val="30"/>
        </w:rPr>
        <w:t>本期收入</w:t>
      </w:r>
      <w:r>
        <w:rPr>
          <w:color w:val="auto"/>
          <w:szCs w:val="30"/>
        </w:rPr>
        <w:t>-</w:t>
      </w:r>
      <w:r>
        <w:rPr>
          <w:rFonts w:hint="eastAsia"/>
          <w:color w:val="auto"/>
          <w:szCs w:val="30"/>
        </w:rPr>
        <w:t>本期费用”，计算各报表及政府当期盈余数额。</w:t>
      </w:r>
    </w:p>
    <w:p>
      <w:pPr>
        <w:ind w:firstLine="602" w:firstLineChars="200"/>
        <w:rPr>
          <w:b/>
          <w:color w:val="auto"/>
          <w:szCs w:val="30"/>
        </w:rPr>
      </w:pPr>
      <w:r>
        <w:rPr>
          <w:rFonts w:hint="eastAsia"/>
          <w:b/>
          <w:color w:val="auto"/>
          <w:szCs w:val="30"/>
        </w:rPr>
        <w:t>（五）试算平衡后，将数据填入政府综合会计报表对应项目，生成政府综合会计报表。</w:t>
      </w:r>
      <w:bookmarkEnd w:id="84"/>
    </w:p>
    <w:p>
      <w:pPr>
        <w:ind w:firstLine="600" w:firstLineChars="200"/>
        <w:rPr>
          <w:color w:val="auto"/>
          <w:szCs w:val="30"/>
        </w:rPr>
      </w:pPr>
      <w:r>
        <w:rPr>
          <w:rFonts w:hint="eastAsia"/>
          <w:color w:val="auto"/>
          <w:szCs w:val="30"/>
        </w:rPr>
        <w:t>对调整后的各项目金额进行试算平衡。试算平衡方法：按照“期末净资产总额</w:t>
      </w:r>
      <w:r>
        <w:rPr>
          <w:color w:val="auto"/>
          <w:szCs w:val="30"/>
        </w:rPr>
        <w:t>=</w:t>
      </w:r>
      <w:r>
        <w:rPr>
          <w:rFonts w:hint="eastAsia"/>
          <w:color w:val="auto"/>
          <w:szCs w:val="30"/>
        </w:rPr>
        <w:t>原始报表期末净资产总额</w:t>
      </w:r>
      <w:r>
        <w:rPr>
          <w:color w:val="auto"/>
          <w:szCs w:val="30"/>
        </w:rPr>
        <w:t>+</w:t>
      </w:r>
      <w:r>
        <w:rPr>
          <w:rFonts w:hint="eastAsia"/>
          <w:color w:val="auto"/>
          <w:szCs w:val="30"/>
        </w:rPr>
        <w:t>根据所有调整分录汇总的净资产调整额”计算政府综合会计报表中政府期末净资产总额。所计算的期末净资产总额应当符合恒等式“期末净资产总额</w:t>
      </w:r>
      <w:r>
        <w:rPr>
          <w:color w:val="auto"/>
          <w:szCs w:val="30"/>
        </w:rPr>
        <w:t>=</w:t>
      </w:r>
      <w:r>
        <w:rPr>
          <w:rFonts w:hint="eastAsia"/>
          <w:color w:val="auto"/>
          <w:szCs w:val="30"/>
        </w:rPr>
        <w:t>期末资产总额</w:t>
      </w:r>
      <w:r>
        <w:rPr>
          <w:color w:val="auto"/>
          <w:szCs w:val="30"/>
        </w:rPr>
        <w:t>-</w:t>
      </w:r>
      <w:r>
        <w:rPr>
          <w:rFonts w:hint="eastAsia"/>
          <w:color w:val="auto"/>
          <w:szCs w:val="30"/>
        </w:rPr>
        <w:t>期末负债总额”计算的政府期末净资产总额。</w:t>
      </w:r>
    </w:p>
    <w:p>
      <w:pPr>
        <w:ind w:firstLine="600" w:firstLineChars="200"/>
        <w:rPr>
          <w:color w:val="auto"/>
          <w:szCs w:val="30"/>
        </w:rPr>
      </w:pPr>
      <w:r>
        <w:rPr>
          <w:rFonts w:hint="eastAsia"/>
          <w:color w:val="auto"/>
          <w:szCs w:val="30"/>
        </w:rPr>
        <w:t>试算平衡后，将汇总工作表“包括抵销调整后合计”栏数据对应填入政府综合会计报表中“资产负债表”各项目“年末数”栏，“收入费用表”各项目的“本年数”栏。</w:t>
      </w:r>
    </w:p>
    <w:p>
      <w:pPr>
        <w:pStyle w:val="3"/>
        <w:numPr>
          <w:ilvl w:val="0"/>
          <w:numId w:val="1"/>
        </w:numPr>
        <w:spacing w:before="312" w:after="312"/>
        <w:jc w:val="center"/>
        <w:rPr>
          <w:color w:val="auto"/>
          <w:kern w:val="0"/>
          <w:sz w:val="30"/>
          <w:szCs w:val="30"/>
        </w:rPr>
      </w:pPr>
      <w:bookmarkStart w:id="87" w:name="_Toc435979381"/>
      <w:bookmarkStart w:id="88" w:name="_Toc435892435"/>
      <w:bookmarkStart w:id="89" w:name="_Toc435895556"/>
      <w:bookmarkStart w:id="90" w:name="_Toc430960235"/>
      <w:bookmarkStart w:id="91" w:name="_Toc507662348"/>
      <w:bookmarkStart w:id="92" w:name="_Toc506063725"/>
      <w:bookmarkStart w:id="93" w:name="_Toc503730603"/>
      <w:bookmarkStart w:id="94" w:name="_Toc435979440"/>
      <w:bookmarkStart w:id="95" w:name="_Toc503730533"/>
      <w:r>
        <w:rPr>
          <w:rFonts w:hint="eastAsia"/>
          <w:color w:val="auto"/>
          <w:kern w:val="0"/>
          <w:sz w:val="30"/>
          <w:szCs w:val="30"/>
        </w:rPr>
        <w:t>当期盈余与预算结余差异表编制</w:t>
      </w:r>
      <w:bookmarkEnd w:id="87"/>
      <w:bookmarkEnd w:id="88"/>
      <w:bookmarkEnd w:id="89"/>
      <w:bookmarkEnd w:id="90"/>
      <w:bookmarkEnd w:id="91"/>
      <w:bookmarkEnd w:id="92"/>
      <w:bookmarkEnd w:id="93"/>
      <w:bookmarkEnd w:id="94"/>
      <w:bookmarkEnd w:id="95"/>
    </w:p>
    <w:p>
      <w:pPr>
        <w:ind w:firstLine="596" w:firstLineChars="198"/>
        <w:rPr>
          <w:rFonts w:hAnsi="仿宋"/>
          <w:color w:val="auto"/>
          <w:szCs w:val="30"/>
        </w:rPr>
      </w:pPr>
      <w:r>
        <w:rPr>
          <w:rFonts w:hint="eastAsia"/>
          <w:b/>
          <w:color w:val="auto"/>
          <w:kern w:val="0"/>
        </w:rPr>
        <w:t xml:space="preserve">第十二条 </w:t>
      </w:r>
      <w:r>
        <w:rPr>
          <w:rFonts w:hint="eastAsia"/>
          <w:color w:val="auto"/>
          <w:kern w:val="0"/>
        </w:rPr>
        <w:t>当期盈余与预算结余差异表根据本级政府财政汇总工作表和本级政府各</w:t>
      </w:r>
      <w:r>
        <w:rPr>
          <w:rFonts w:hint="eastAsia" w:hAnsi="仿宋"/>
          <w:color w:val="auto"/>
          <w:szCs w:val="30"/>
        </w:rPr>
        <w:t>部门当期盈余与预算结余差异表的相关数据编制。</w:t>
      </w:r>
    </w:p>
    <w:p>
      <w:pPr>
        <w:ind w:firstLine="602" w:firstLineChars="200"/>
        <w:rPr>
          <w:rFonts w:hAnsi="仿宋"/>
          <w:b/>
          <w:color w:val="auto"/>
          <w:szCs w:val="30"/>
        </w:rPr>
      </w:pPr>
      <w:r>
        <w:rPr>
          <w:rFonts w:hint="eastAsia" w:hAnsi="仿宋"/>
          <w:b/>
          <w:color w:val="auto"/>
          <w:szCs w:val="30"/>
        </w:rPr>
        <w:t>（一）当期预算结余。</w:t>
      </w:r>
    </w:p>
    <w:p>
      <w:pPr>
        <w:ind w:firstLine="600" w:firstLineChars="200"/>
        <w:rPr>
          <w:rFonts w:hAnsi="仿宋"/>
          <w:color w:val="auto"/>
          <w:szCs w:val="30"/>
        </w:rPr>
      </w:pPr>
      <w:r>
        <w:rPr>
          <w:rFonts w:hint="eastAsia" w:hAnsi="仿宋"/>
          <w:color w:val="auto"/>
          <w:szCs w:val="30"/>
        </w:rPr>
        <w:t>本项目根据汇总工作表中的“原有金额合计”栏对应的“原有收支差额”，减去汇总工作表中“政府部门会计报表项目”栏对应的“当期盈余”，加上政府部门当期盈余与预算结余差异表中的“当期预算结余”后填列。</w:t>
      </w:r>
    </w:p>
    <w:p>
      <w:pPr>
        <w:autoSpaceDE w:val="0"/>
        <w:autoSpaceDN w:val="0"/>
        <w:adjustRightInd w:val="0"/>
        <w:snapToGrid w:val="0"/>
        <w:spacing w:line="360" w:lineRule="auto"/>
        <w:ind w:firstLine="600"/>
        <w:rPr>
          <w:rFonts w:hAnsi="仿宋"/>
          <w:color w:val="auto"/>
          <w:szCs w:val="30"/>
        </w:rPr>
      </w:pPr>
      <w:r>
        <w:rPr>
          <w:rFonts w:hint="eastAsia" w:hAnsi="仿宋"/>
          <w:b/>
          <w:color w:val="auto"/>
          <w:szCs w:val="30"/>
        </w:rPr>
        <w:t>（二）日常活动产生的差异。</w:t>
      </w:r>
    </w:p>
    <w:p>
      <w:pPr>
        <w:autoSpaceDE w:val="0"/>
        <w:autoSpaceDN w:val="0"/>
        <w:adjustRightInd w:val="0"/>
        <w:snapToGrid w:val="0"/>
        <w:spacing w:line="360" w:lineRule="auto"/>
        <w:ind w:firstLine="600"/>
        <w:rPr>
          <w:rFonts w:hAnsi="仿宋"/>
          <w:color w:val="auto"/>
          <w:szCs w:val="30"/>
        </w:rPr>
      </w:pPr>
      <w:r>
        <w:rPr>
          <w:rFonts w:hint="eastAsia" w:hAnsi="仿宋"/>
          <w:color w:val="auto"/>
          <w:szCs w:val="30"/>
        </w:rPr>
        <w:t>本项目所包含的具体项目填列方法如下：</w:t>
      </w:r>
    </w:p>
    <w:p>
      <w:pPr>
        <w:autoSpaceDE w:val="0"/>
        <w:autoSpaceDN w:val="0"/>
        <w:adjustRightInd w:val="0"/>
        <w:snapToGrid w:val="0"/>
        <w:spacing w:line="360" w:lineRule="auto"/>
        <w:ind w:firstLine="600"/>
        <w:rPr>
          <w:color w:val="auto"/>
          <w:szCs w:val="30"/>
        </w:rPr>
      </w:pPr>
      <w:r>
        <w:rPr>
          <w:color w:val="auto"/>
          <w:szCs w:val="30"/>
        </w:rPr>
        <w:t>1.</w:t>
      </w:r>
      <w:r>
        <w:rPr>
          <w:rFonts w:hint="eastAsia"/>
          <w:color w:val="auto"/>
          <w:szCs w:val="30"/>
        </w:rPr>
        <w:t>安排预算稳定调节基金，根据调整分录中“安排预算稳定调节基金”项目的贷方金额填列。</w:t>
      </w:r>
    </w:p>
    <w:p>
      <w:pPr>
        <w:autoSpaceDE w:val="0"/>
        <w:autoSpaceDN w:val="0"/>
        <w:adjustRightInd w:val="0"/>
        <w:snapToGrid w:val="0"/>
        <w:spacing w:line="360" w:lineRule="auto"/>
        <w:ind w:firstLine="600"/>
        <w:rPr>
          <w:color w:val="auto"/>
          <w:szCs w:val="30"/>
        </w:rPr>
      </w:pPr>
      <w:r>
        <w:rPr>
          <w:color w:val="auto"/>
          <w:szCs w:val="30"/>
        </w:rPr>
        <w:t>2.</w:t>
      </w:r>
      <w:r>
        <w:rPr>
          <w:rFonts w:hint="eastAsia"/>
          <w:color w:val="auto"/>
          <w:szCs w:val="30"/>
        </w:rPr>
        <w:t>动用预算稳定调节基金，根据调整分录中“动用预算稳定调节基金”项目的借方金额填列。</w:t>
      </w:r>
    </w:p>
    <w:p>
      <w:pPr>
        <w:autoSpaceDE w:val="0"/>
        <w:autoSpaceDN w:val="0"/>
        <w:adjustRightInd w:val="0"/>
        <w:snapToGrid w:val="0"/>
        <w:spacing w:line="360" w:lineRule="auto"/>
        <w:ind w:firstLine="600"/>
        <w:rPr>
          <w:color w:val="auto"/>
          <w:szCs w:val="30"/>
        </w:rPr>
      </w:pPr>
      <w:r>
        <w:rPr>
          <w:color w:val="auto"/>
          <w:szCs w:val="30"/>
        </w:rPr>
        <w:t>3.</w:t>
      </w:r>
      <w:r>
        <w:rPr>
          <w:rFonts w:hint="eastAsia"/>
          <w:color w:val="auto"/>
          <w:szCs w:val="30"/>
        </w:rPr>
        <w:t>其他项目根据本级政府部门当期盈余和预算结余差异表加总后的对应项目金额直接填列。</w:t>
      </w:r>
    </w:p>
    <w:p>
      <w:pPr>
        <w:autoSpaceDE w:val="0"/>
        <w:autoSpaceDN w:val="0"/>
        <w:adjustRightInd w:val="0"/>
        <w:snapToGrid w:val="0"/>
        <w:spacing w:line="360" w:lineRule="auto"/>
        <w:ind w:firstLine="600"/>
        <w:rPr>
          <w:b/>
          <w:color w:val="auto"/>
          <w:szCs w:val="30"/>
        </w:rPr>
      </w:pPr>
      <w:r>
        <w:rPr>
          <w:rFonts w:hint="eastAsia"/>
          <w:b/>
          <w:color w:val="auto"/>
          <w:szCs w:val="30"/>
        </w:rPr>
        <w:t>（三）投资活动产生的差异。</w:t>
      </w:r>
    </w:p>
    <w:p>
      <w:pPr>
        <w:autoSpaceDE w:val="0"/>
        <w:autoSpaceDN w:val="0"/>
        <w:adjustRightInd w:val="0"/>
        <w:snapToGrid w:val="0"/>
        <w:spacing w:line="360" w:lineRule="auto"/>
        <w:ind w:firstLine="600"/>
        <w:rPr>
          <w:color w:val="auto"/>
        </w:rPr>
      </w:pPr>
      <w:r>
        <w:rPr>
          <w:rFonts w:hint="eastAsia"/>
          <w:color w:val="auto"/>
          <w:szCs w:val="30"/>
        </w:rPr>
        <w:t>本项目所包含的</w:t>
      </w:r>
      <w:r>
        <w:rPr>
          <w:rFonts w:hint="eastAsia"/>
          <w:color w:val="auto"/>
        </w:rPr>
        <w:t>具体项目填列方法如下：</w:t>
      </w:r>
    </w:p>
    <w:p>
      <w:pPr>
        <w:ind w:firstLine="600" w:firstLineChars="200"/>
        <w:rPr>
          <w:color w:val="auto"/>
        </w:rPr>
      </w:pPr>
      <w:r>
        <w:rPr>
          <w:color w:val="auto"/>
        </w:rPr>
        <w:t>1.</w:t>
      </w:r>
      <w:r>
        <w:rPr>
          <w:rFonts w:hint="eastAsia"/>
          <w:color w:val="auto"/>
        </w:rPr>
        <w:t>当期应取得的政府股权投资收益，根据调整分录中“投资收益”项目的贷方金额加总填列。</w:t>
      </w:r>
    </w:p>
    <w:p>
      <w:pPr>
        <w:ind w:firstLine="600" w:firstLineChars="200"/>
        <w:rPr>
          <w:color w:val="auto"/>
        </w:rPr>
      </w:pPr>
      <w:r>
        <w:rPr>
          <w:color w:val="auto"/>
        </w:rPr>
        <w:t>2.</w:t>
      </w:r>
      <w:r>
        <w:rPr>
          <w:rFonts w:hint="eastAsia"/>
          <w:color w:val="auto"/>
        </w:rPr>
        <w:t>当期财政直接发生的资本性支出，根据调整分录中“一般公共预算本级支出”、“政府性基金预算本级支出”、“国有资本经营预算本级支出”等项目的贷方金额分析加总填列。</w:t>
      </w:r>
    </w:p>
    <w:p>
      <w:pPr>
        <w:ind w:firstLine="600" w:firstLineChars="200"/>
        <w:rPr>
          <w:rFonts w:hAnsi="仿宋"/>
          <w:color w:val="auto"/>
          <w:szCs w:val="30"/>
        </w:rPr>
      </w:pPr>
      <w:r>
        <w:rPr>
          <w:color w:val="auto"/>
        </w:rPr>
        <w:t>3.</w:t>
      </w:r>
      <w:r>
        <w:rPr>
          <w:rFonts w:hint="eastAsia"/>
          <w:color w:val="auto"/>
        </w:rPr>
        <w:t>土地储备资金中的交付项目支出，根据调</w:t>
      </w:r>
      <w:r>
        <w:rPr>
          <w:rFonts w:hint="eastAsia" w:hAnsi="仿宋"/>
          <w:color w:val="auto"/>
          <w:szCs w:val="30"/>
        </w:rPr>
        <w:t>整分录中“交付项目支出”项目的贷方金额填列。</w:t>
      </w:r>
    </w:p>
    <w:p>
      <w:pPr>
        <w:ind w:firstLine="600" w:firstLineChars="200"/>
        <w:rPr>
          <w:rFonts w:hAnsi="仿宋"/>
          <w:color w:val="auto"/>
          <w:szCs w:val="30"/>
        </w:rPr>
      </w:pPr>
      <w:r>
        <w:rPr>
          <w:rFonts w:hAnsi="仿宋"/>
          <w:color w:val="auto"/>
          <w:szCs w:val="30"/>
        </w:rPr>
        <w:t>4.</w:t>
      </w:r>
      <w:r>
        <w:rPr>
          <w:rFonts w:hint="eastAsia" w:hAnsi="仿宋"/>
          <w:color w:val="auto"/>
          <w:szCs w:val="30"/>
        </w:rPr>
        <w:t>国有资本经营预算收入，根据调整分录中“国有资本经营预算本级收入”项目的借方金额填列。</w:t>
      </w:r>
    </w:p>
    <w:p>
      <w:pPr>
        <w:autoSpaceDE w:val="0"/>
        <w:autoSpaceDN w:val="0"/>
        <w:adjustRightInd w:val="0"/>
        <w:snapToGrid w:val="0"/>
        <w:spacing w:line="360" w:lineRule="auto"/>
        <w:ind w:firstLine="600"/>
        <w:rPr>
          <w:color w:val="auto"/>
          <w:szCs w:val="30"/>
        </w:rPr>
      </w:pPr>
      <w:r>
        <w:rPr>
          <w:rFonts w:hAnsi="仿宋"/>
          <w:color w:val="auto"/>
          <w:szCs w:val="30"/>
        </w:rPr>
        <w:t>5.</w:t>
      </w:r>
      <w:r>
        <w:rPr>
          <w:rFonts w:hint="eastAsia" w:hAnsi="仿宋"/>
          <w:color w:val="auto"/>
          <w:szCs w:val="30"/>
        </w:rPr>
        <w:t>当期政府部门发生的资本性支出，根据本级政府各部门当期盈余和预算结余差异表加总后的对应项目金额直接填列。</w:t>
      </w:r>
    </w:p>
    <w:p>
      <w:pPr>
        <w:autoSpaceDE w:val="0"/>
        <w:autoSpaceDN w:val="0"/>
        <w:adjustRightInd w:val="0"/>
        <w:snapToGrid w:val="0"/>
        <w:spacing w:line="360" w:lineRule="auto"/>
        <w:ind w:firstLine="600"/>
        <w:rPr>
          <w:b/>
          <w:color w:val="auto"/>
          <w:szCs w:val="30"/>
        </w:rPr>
      </w:pPr>
      <w:r>
        <w:rPr>
          <w:rFonts w:hint="eastAsia"/>
          <w:b/>
          <w:color w:val="auto"/>
          <w:szCs w:val="30"/>
        </w:rPr>
        <w:t>（四）筹资活动产生的差异。</w:t>
      </w:r>
    </w:p>
    <w:p>
      <w:pPr>
        <w:autoSpaceDE w:val="0"/>
        <w:autoSpaceDN w:val="0"/>
        <w:adjustRightInd w:val="0"/>
        <w:snapToGrid w:val="0"/>
        <w:spacing w:line="360" w:lineRule="auto"/>
        <w:ind w:firstLine="600"/>
        <w:rPr>
          <w:color w:val="auto"/>
        </w:rPr>
      </w:pPr>
      <w:r>
        <w:rPr>
          <w:rFonts w:hint="eastAsia"/>
          <w:color w:val="auto"/>
          <w:szCs w:val="30"/>
        </w:rPr>
        <w:t>本项目所包含的</w:t>
      </w:r>
      <w:r>
        <w:rPr>
          <w:rFonts w:hint="eastAsia"/>
          <w:color w:val="auto"/>
        </w:rPr>
        <w:t>具体项目填列方法如下：</w:t>
      </w:r>
    </w:p>
    <w:p>
      <w:pPr>
        <w:ind w:firstLine="600" w:firstLineChars="200"/>
        <w:rPr>
          <w:rFonts w:hAnsi="仿宋"/>
          <w:color w:val="auto"/>
          <w:szCs w:val="30"/>
        </w:rPr>
      </w:pPr>
      <w:r>
        <w:rPr>
          <w:rFonts w:hAnsi="仿宋"/>
          <w:color w:val="auto"/>
          <w:szCs w:val="30"/>
        </w:rPr>
        <w:t>1.</w:t>
      </w:r>
      <w:r>
        <w:rPr>
          <w:rFonts w:hint="eastAsia" w:hAnsi="仿宋"/>
          <w:color w:val="auto"/>
          <w:szCs w:val="30"/>
        </w:rPr>
        <w:t>债务还本支出，根据调整分录中“债务还本支出”项目的贷方金额填列。</w:t>
      </w:r>
    </w:p>
    <w:p>
      <w:pPr>
        <w:ind w:firstLine="600" w:firstLineChars="200"/>
        <w:rPr>
          <w:rFonts w:hAnsi="仿宋"/>
          <w:color w:val="auto"/>
          <w:szCs w:val="30"/>
        </w:rPr>
      </w:pPr>
      <w:r>
        <w:rPr>
          <w:rFonts w:hAnsi="仿宋"/>
          <w:color w:val="auto"/>
          <w:szCs w:val="30"/>
        </w:rPr>
        <w:t>2.</w:t>
      </w:r>
      <w:r>
        <w:rPr>
          <w:rFonts w:hint="eastAsia" w:hAnsi="仿宋"/>
          <w:color w:val="auto"/>
          <w:szCs w:val="30"/>
        </w:rPr>
        <w:t>债务转贷支出，根据调整分录中“债务转贷支出”项目的贷方金额填列。</w:t>
      </w:r>
    </w:p>
    <w:p>
      <w:pPr>
        <w:ind w:firstLine="600" w:firstLineChars="200"/>
        <w:rPr>
          <w:rFonts w:hAnsi="仿宋"/>
          <w:color w:val="auto"/>
          <w:szCs w:val="30"/>
        </w:rPr>
      </w:pPr>
      <w:r>
        <w:rPr>
          <w:rFonts w:hAnsi="仿宋"/>
          <w:color w:val="auto"/>
          <w:szCs w:val="30"/>
        </w:rPr>
        <w:t>3.</w:t>
      </w:r>
      <w:r>
        <w:rPr>
          <w:rFonts w:hint="eastAsia" w:hAnsi="仿宋"/>
          <w:color w:val="auto"/>
          <w:szCs w:val="30"/>
        </w:rPr>
        <w:t>债务收入，根据调整分录中“债务收入”项目的借方金额填列。</w:t>
      </w:r>
    </w:p>
    <w:p>
      <w:pPr>
        <w:ind w:firstLine="600" w:firstLineChars="200"/>
        <w:rPr>
          <w:rFonts w:hAnsi="仿宋"/>
          <w:color w:val="auto"/>
          <w:szCs w:val="30"/>
        </w:rPr>
      </w:pPr>
      <w:r>
        <w:rPr>
          <w:rFonts w:hAnsi="仿宋"/>
          <w:color w:val="auto"/>
          <w:szCs w:val="30"/>
        </w:rPr>
        <w:t>4.</w:t>
      </w:r>
      <w:r>
        <w:rPr>
          <w:rFonts w:hint="eastAsia" w:hAnsi="仿宋"/>
          <w:color w:val="auto"/>
          <w:szCs w:val="30"/>
        </w:rPr>
        <w:t>债务转贷收入，根据调整分录中“债务转贷收入”项目的借方金额填列。</w:t>
      </w:r>
    </w:p>
    <w:p>
      <w:pPr>
        <w:autoSpaceDE w:val="0"/>
        <w:autoSpaceDN w:val="0"/>
        <w:adjustRightInd w:val="0"/>
        <w:snapToGrid w:val="0"/>
        <w:spacing w:line="360" w:lineRule="auto"/>
        <w:ind w:firstLine="600"/>
        <w:rPr>
          <w:b/>
          <w:color w:val="auto"/>
        </w:rPr>
      </w:pPr>
      <w:r>
        <w:rPr>
          <w:rFonts w:hint="eastAsia"/>
          <w:b/>
          <w:color w:val="auto"/>
        </w:rPr>
        <w:t>（五）当期盈余。</w:t>
      </w:r>
    </w:p>
    <w:p>
      <w:pPr>
        <w:ind w:firstLine="600" w:firstLineChars="200"/>
        <w:rPr>
          <w:rFonts w:hAnsi="仿宋"/>
          <w:color w:val="auto"/>
          <w:szCs w:val="30"/>
        </w:rPr>
      </w:pPr>
      <w:r>
        <w:rPr>
          <w:rFonts w:hint="eastAsia"/>
          <w:color w:val="auto"/>
        </w:rPr>
        <w:t>本项目</w:t>
      </w:r>
      <w:r>
        <w:rPr>
          <w:rFonts w:hint="eastAsia" w:hAnsi="仿宋"/>
          <w:color w:val="auto"/>
          <w:szCs w:val="30"/>
        </w:rPr>
        <w:t>根据“当期预算结余</w:t>
      </w:r>
      <w:r>
        <w:rPr>
          <w:rFonts w:hAnsi="仿宋"/>
          <w:color w:val="auto"/>
          <w:szCs w:val="30"/>
        </w:rPr>
        <w:t>+</w:t>
      </w:r>
      <w:r>
        <w:rPr>
          <w:rFonts w:hint="eastAsia" w:hAnsi="仿宋"/>
          <w:color w:val="auto"/>
          <w:szCs w:val="30"/>
        </w:rPr>
        <w:t>日常活动产生的差异</w:t>
      </w:r>
      <w:r>
        <w:rPr>
          <w:rFonts w:hAnsi="仿宋"/>
          <w:color w:val="auto"/>
          <w:szCs w:val="30"/>
        </w:rPr>
        <w:t>+</w:t>
      </w:r>
      <w:r>
        <w:rPr>
          <w:rFonts w:hint="eastAsia" w:hAnsi="仿宋"/>
          <w:color w:val="auto"/>
          <w:szCs w:val="30"/>
        </w:rPr>
        <w:t>投资活动产生的差异</w:t>
      </w:r>
      <w:r>
        <w:rPr>
          <w:rFonts w:hAnsi="仿宋"/>
          <w:color w:val="auto"/>
          <w:szCs w:val="30"/>
        </w:rPr>
        <w:t>+</w:t>
      </w:r>
      <w:r>
        <w:rPr>
          <w:rFonts w:hint="eastAsia" w:hAnsi="仿宋"/>
          <w:color w:val="auto"/>
          <w:szCs w:val="30"/>
        </w:rPr>
        <w:t>筹资活动产生的差异”计算填列。该项目应当与政府综合会计报表中收入费用表的“当期盈余”项目金额一致。</w:t>
      </w:r>
    </w:p>
    <w:p>
      <w:pPr>
        <w:pStyle w:val="2"/>
        <w:rPr>
          <w:color w:val="auto"/>
          <w:sz w:val="30"/>
          <w:szCs w:val="30"/>
        </w:rPr>
      </w:pPr>
      <w:bookmarkStart w:id="96" w:name="_Toc430960236"/>
      <w:bookmarkStart w:id="97" w:name="_Toc435892436"/>
      <w:bookmarkStart w:id="98" w:name="_Toc435895557"/>
      <w:bookmarkStart w:id="99" w:name="_Toc435979382"/>
      <w:bookmarkStart w:id="100" w:name="_Toc435979441"/>
      <w:bookmarkStart w:id="101" w:name="_Toc503730534"/>
      <w:bookmarkStart w:id="102" w:name="_Toc503730604"/>
      <w:bookmarkStart w:id="103" w:name="_Toc506063726"/>
      <w:bookmarkStart w:id="104" w:name="_Toc507662349"/>
      <w:r>
        <w:rPr>
          <w:rFonts w:hint="eastAsia"/>
          <w:color w:val="auto"/>
          <w:sz w:val="30"/>
          <w:szCs w:val="30"/>
        </w:rPr>
        <w:t>第四章</w:t>
      </w:r>
      <w:r>
        <w:rPr>
          <w:color w:val="auto"/>
          <w:sz w:val="30"/>
          <w:szCs w:val="30"/>
        </w:rPr>
        <w:tab/>
      </w:r>
      <w:r>
        <w:rPr>
          <w:rFonts w:hint="eastAsia"/>
          <w:color w:val="auto"/>
          <w:sz w:val="30"/>
          <w:szCs w:val="30"/>
        </w:rPr>
        <w:t>会计报表附注编制</w:t>
      </w:r>
      <w:bookmarkEnd w:id="96"/>
      <w:bookmarkEnd w:id="97"/>
      <w:bookmarkEnd w:id="98"/>
      <w:bookmarkEnd w:id="99"/>
      <w:bookmarkEnd w:id="100"/>
      <w:bookmarkEnd w:id="101"/>
      <w:bookmarkEnd w:id="102"/>
      <w:bookmarkEnd w:id="103"/>
      <w:bookmarkEnd w:id="104"/>
    </w:p>
    <w:p>
      <w:pPr>
        <w:pStyle w:val="3"/>
        <w:spacing w:before="312" w:after="312"/>
        <w:jc w:val="center"/>
        <w:rPr>
          <w:color w:val="auto"/>
          <w:kern w:val="0"/>
          <w:sz w:val="30"/>
          <w:szCs w:val="30"/>
        </w:rPr>
      </w:pPr>
      <w:bookmarkStart w:id="105" w:name="_Toc435892437"/>
      <w:bookmarkStart w:id="106" w:name="_Toc435895558"/>
      <w:bookmarkStart w:id="107" w:name="_Toc435979383"/>
      <w:bookmarkStart w:id="108" w:name="_Toc435979442"/>
      <w:bookmarkStart w:id="109" w:name="_Toc503730535"/>
      <w:bookmarkStart w:id="110" w:name="_Toc503730605"/>
      <w:bookmarkStart w:id="111" w:name="_Toc506063727"/>
      <w:bookmarkStart w:id="112" w:name="_Toc507662350"/>
      <w:r>
        <w:rPr>
          <w:rFonts w:hint="eastAsia"/>
          <w:color w:val="auto"/>
          <w:kern w:val="0"/>
          <w:sz w:val="30"/>
          <w:szCs w:val="30"/>
        </w:rPr>
        <w:t>第一节</w:t>
      </w:r>
      <w:r>
        <w:rPr>
          <w:color w:val="auto"/>
          <w:kern w:val="0"/>
          <w:sz w:val="30"/>
          <w:szCs w:val="30"/>
        </w:rPr>
        <w:tab/>
      </w:r>
      <w:r>
        <w:rPr>
          <w:rFonts w:hint="eastAsia"/>
          <w:color w:val="auto"/>
          <w:kern w:val="0"/>
          <w:sz w:val="30"/>
          <w:szCs w:val="30"/>
        </w:rPr>
        <w:t>会计报表附注内容</w:t>
      </w:r>
      <w:bookmarkEnd w:id="105"/>
      <w:bookmarkEnd w:id="106"/>
      <w:bookmarkEnd w:id="107"/>
      <w:bookmarkEnd w:id="108"/>
      <w:bookmarkEnd w:id="109"/>
      <w:bookmarkEnd w:id="110"/>
      <w:bookmarkEnd w:id="111"/>
      <w:bookmarkEnd w:id="112"/>
    </w:p>
    <w:p>
      <w:pPr>
        <w:ind w:firstLine="602" w:firstLineChars="200"/>
        <w:rPr>
          <w:color w:val="auto"/>
          <w:kern w:val="0"/>
          <w:szCs w:val="30"/>
        </w:rPr>
      </w:pPr>
      <w:r>
        <w:rPr>
          <w:rFonts w:hint="eastAsia"/>
          <w:b/>
          <w:color w:val="auto"/>
          <w:kern w:val="0"/>
          <w:szCs w:val="30"/>
        </w:rPr>
        <w:t xml:space="preserve">第十三条 </w:t>
      </w:r>
      <w:r>
        <w:rPr>
          <w:rFonts w:hint="eastAsia"/>
          <w:color w:val="auto"/>
          <w:kern w:val="0"/>
          <w:szCs w:val="30"/>
        </w:rPr>
        <w:t>会计报表附注具体应包括下列内容：会计报表编制基础、遵循相关规定的声明、会计报表包含的主体范围、重要会计政策与会计估计、报表重要项目明细信息及说明、未在报表中列示的重大项目，以及需要说明的其他事项。</w:t>
      </w:r>
    </w:p>
    <w:p>
      <w:pPr>
        <w:pStyle w:val="3"/>
        <w:spacing w:before="312" w:after="312"/>
        <w:jc w:val="center"/>
        <w:rPr>
          <w:color w:val="auto"/>
          <w:sz w:val="30"/>
          <w:szCs w:val="30"/>
        </w:rPr>
      </w:pPr>
      <w:bookmarkStart w:id="113" w:name="_Toc430960237"/>
      <w:bookmarkStart w:id="114" w:name="_Toc435892438"/>
      <w:bookmarkStart w:id="115" w:name="_Toc435895559"/>
      <w:bookmarkStart w:id="116" w:name="_Toc435979384"/>
      <w:bookmarkStart w:id="117" w:name="_Toc435979443"/>
      <w:bookmarkStart w:id="118" w:name="_Toc503730536"/>
      <w:bookmarkStart w:id="119" w:name="_Toc503730606"/>
      <w:bookmarkStart w:id="120" w:name="_Toc506063728"/>
      <w:bookmarkStart w:id="121" w:name="_Toc507662351"/>
      <w:r>
        <w:rPr>
          <w:rFonts w:hint="eastAsia"/>
          <w:color w:val="auto"/>
          <w:sz w:val="30"/>
          <w:szCs w:val="30"/>
        </w:rPr>
        <w:t>第二节</w:t>
      </w:r>
      <w:r>
        <w:rPr>
          <w:color w:val="auto"/>
          <w:sz w:val="30"/>
          <w:szCs w:val="30"/>
        </w:rPr>
        <w:tab/>
      </w:r>
      <w:r>
        <w:rPr>
          <w:rFonts w:hint="eastAsia"/>
          <w:color w:val="auto"/>
          <w:sz w:val="30"/>
          <w:szCs w:val="30"/>
        </w:rPr>
        <w:t>会计报表的编制基础</w:t>
      </w:r>
      <w:bookmarkEnd w:id="113"/>
      <w:bookmarkEnd w:id="114"/>
      <w:bookmarkEnd w:id="115"/>
      <w:bookmarkEnd w:id="116"/>
      <w:bookmarkEnd w:id="117"/>
      <w:bookmarkEnd w:id="118"/>
      <w:bookmarkEnd w:id="119"/>
      <w:bookmarkEnd w:id="120"/>
      <w:bookmarkEnd w:id="121"/>
    </w:p>
    <w:p>
      <w:pPr>
        <w:ind w:firstLine="602" w:firstLineChars="200"/>
        <w:rPr>
          <w:rFonts w:hAnsi="仿宋"/>
          <w:color w:val="auto"/>
          <w:szCs w:val="30"/>
        </w:rPr>
      </w:pPr>
      <w:r>
        <w:rPr>
          <w:rFonts w:hint="eastAsia"/>
          <w:b/>
          <w:color w:val="auto"/>
          <w:szCs w:val="30"/>
        </w:rPr>
        <w:t xml:space="preserve">第十四条 </w:t>
      </w:r>
      <w:r>
        <w:rPr>
          <w:rFonts w:hint="eastAsia" w:hAnsi="仿宋"/>
          <w:color w:val="auto"/>
          <w:szCs w:val="30"/>
        </w:rPr>
        <w:t>政府综合财务报告中的会计报表以权责发生制为基础编制。</w:t>
      </w:r>
    </w:p>
    <w:p>
      <w:pPr>
        <w:pStyle w:val="3"/>
        <w:spacing w:before="312" w:after="312"/>
        <w:jc w:val="center"/>
        <w:rPr>
          <w:color w:val="auto"/>
          <w:sz w:val="30"/>
          <w:szCs w:val="30"/>
        </w:rPr>
      </w:pPr>
      <w:bookmarkStart w:id="122" w:name="_Toc430960238"/>
      <w:bookmarkStart w:id="123" w:name="_Toc435892439"/>
      <w:bookmarkStart w:id="124" w:name="_Toc435895560"/>
      <w:bookmarkStart w:id="125" w:name="_Toc435979385"/>
      <w:bookmarkStart w:id="126" w:name="_Toc435979444"/>
      <w:bookmarkStart w:id="127" w:name="_Toc503730537"/>
      <w:bookmarkStart w:id="128" w:name="_Toc503730607"/>
      <w:bookmarkStart w:id="129" w:name="_Toc506063729"/>
      <w:bookmarkStart w:id="130" w:name="_Toc507662352"/>
      <w:r>
        <w:rPr>
          <w:rFonts w:hint="eastAsia"/>
          <w:color w:val="auto"/>
          <w:sz w:val="30"/>
          <w:szCs w:val="30"/>
        </w:rPr>
        <w:t>第三节</w:t>
      </w:r>
      <w:r>
        <w:rPr>
          <w:color w:val="auto"/>
          <w:sz w:val="30"/>
          <w:szCs w:val="30"/>
        </w:rPr>
        <w:tab/>
      </w:r>
      <w:r>
        <w:rPr>
          <w:rFonts w:hint="eastAsia"/>
          <w:color w:val="auto"/>
          <w:sz w:val="30"/>
          <w:szCs w:val="30"/>
        </w:rPr>
        <w:t>遵循相关规定的声明</w:t>
      </w:r>
      <w:bookmarkEnd w:id="122"/>
      <w:bookmarkEnd w:id="123"/>
      <w:bookmarkEnd w:id="124"/>
      <w:bookmarkEnd w:id="125"/>
      <w:bookmarkEnd w:id="126"/>
      <w:bookmarkEnd w:id="127"/>
      <w:bookmarkEnd w:id="128"/>
      <w:bookmarkEnd w:id="129"/>
      <w:bookmarkEnd w:id="130"/>
    </w:p>
    <w:p>
      <w:pPr>
        <w:ind w:firstLine="602" w:firstLineChars="200"/>
        <w:rPr>
          <w:color w:val="auto"/>
          <w:szCs w:val="30"/>
        </w:rPr>
      </w:pPr>
      <w:r>
        <w:rPr>
          <w:rFonts w:hint="eastAsia"/>
          <w:b/>
          <w:color w:val="auto"/>
          <w:szCs w:val="30"/>
        </w:rPr>
        <w:t>第十五</w:t>
      </w:r>
      <w:r>
        <w:rPr>
          <w:rFonts w:hint="eastAsia" w:hAnsi="仿宋"/>
          <w:b/>
          <w:color w:val="auto"/>
          <w:szCs w:val="30"/>
        </w:rPr>
        <w:t xml:space="preserve">条 </w:t>
      </w:r>
      <w:r>
        <w:rPr>
          <w:rFonts w:hint="eastAsia" w:hAnsi="仿宋"/>
          <w:color w:val="auto"/>
          <w:szCs w:val="30"/>
        </w:rPr>
        <w:t>政府财政部门应当声明编制的会计报表符合政府会计准则、相关会计制度和财务报告编制规定的要求，如实反映政府整体的财务状况、运行情况等有关信息。</w:t>
      </w:r>
    </w:p>
    <w:p>
      <w:pPr>
        <w:pStyle w:val="3"/>
        <w:numPr>
          <w:ilvl w:val="0"/>
          <w:numId w:val="1"/>
        </w:numPr>
        <w:spacing w:before="312" w:after="312"/>
        <w:jc w:val="center"/>
        <w:rPr>
          <w:color w:val="auto"/>
          <w:sz w:val="30"/>
          <w:szCs w:val="30"/>
        </w:rPr>
      </w:pPr>
      <w:bookmarkStart w:id="131" w:name="_Toc430960239"/>
      <w:bookmarkStart w:id="132" w:name="_Toc435892440"/>
      <w:bookmarkStart w:id="133" w:name="_Toc435895561"/>
      <w:bookmarkStart w:id="134" w:name="_Toc435979386"/>
      <w:bookmarkStart w:id="135" w:name="_Toc435979445"/>
      <w:bookmarkStart w:id="136" w:name="_Toc503730538"/>
      <w:bookmarkStart w:id="137" w:name="_Toc503730608"/>
      <w:bookmarkStart w:id="138" w:name="_Toc506063730"/>
      <w:bookmarkStart w:id="139" w:name="_Toc507662353"/>
      <w:r>
        <w:rPr>
          <w:rFonts w:hint="eastAsia"/>
          <w:color w:val="auto"/>
          <w:sz w:val="30"/>
          <w:szCs w:val="30"/>
        </w:rPr>
        <w:t>会计报表包含的主体范围</w:t>
      </w:r>
      <w:bookmarkEnd w:id="131"/>
      <w:bookmarkEnd w:id="132"/>
      <w:bookmarkEnd w:id="133"/>
      <w:bookmarkEnd w:id="134"/>
      <w:bookmarkEnd w:id="135"/>
      <w:bookmarkEnd w:id="136"/>
      <w:bookmarkEnd w:id="137"/>
      <w:bookmarkEnd w:id="138"/>
      <w:bookmarkEnd w:id="139"/>
    </w:p>
    <w:p>
      <w:pPr>
        <w:ind w:firstLine="600"/>
        <w:rPr>
          <w:color w:val="auto"/>
          <w:szCs w:val="30"/>
        </w:rPr>
      </w:pPr>
      <w:r>
        <w:rPr>
          <w:rFonts w:hint="eastAsia"/>
          <w:b/>
          <w:color w:val="auto"/>
          <w:szCs w:val="30"/>
        </w:rPr>
        <w:t xml:space="preserve">第十六条 </w:t>
      </w:r>
      <w:r>
        <w:rPr>
          <w:rFonts w:hint="eastAsia"/>
          <w:color w:val="auto"/>
          <w:szCs w:val="30"/>
        </w:rPr>
        <w:t>会计报表包含的主体至少包括以下内容：</w:t>
      </w:r>
    </w:p>
    <w:p>
      <w:pPr>
        <w:ind w:firstLine="600"/>
        <w:rPr>
          <w:color w:val="auto"/>
          <w:szCs w:val="30"/>
        </w:rPr>
      </w:pPr>
      <w:r>
        <w:rPr>
          <w:rFonts w:hint="eastAsia"/>
          <w:color w:val="auto"/>
          <w:szCs w:val="30"/>
        </w:rPr>
        <w:t>（一）资金主体。本级政府财政管理的各项资金，以及土地储备资金和物资储备资金等。</w:t>
      </w:r>
    </w:p>
    <w:p>
      <w:pPr>
        <w:ind w:firstLine="600"/>
        <w:rPr>
          <w:color w:val="auto"/>
          <w:szCs w:val="30"/>
        </w:rPr>
      </w:pPr>
      <w:r>
        <w:rPr>
          <w:rFonts w:hint="eastAsia"/>
          <w:color w:val="auto"/>
          <w:szCs w:val="30"/>
        </w:rPr>
        <w:t>（二）单位主体。纳入政府综合财务报告编报范围的部门</w:t>
      </w:r>
      <w:bookmarkStart w:id="140" w:name="_Toc414633764"/>
      <w:r>
        <w:rPr>
          <w:rFonts w:hint="eastAsia"/>
          <w:color w:val="auto"/>
          <w:szCs w:val="30"/>
        </w:rPr>
        <w:t>清单及部门所属的行政单位、事业单位和社会团体的数量、人员编制情况等。</w:t>
      </w:r>
      <w:bookmarkEnd w:id="140"/>
    </w:p>
    <w:p>
      <w:pPr>
        <w:pStyle w:val="3"/>
        <w:numPr>
          <w:ilvl w:val="0"/>
          <w:numId w:val="1"/>
        </w:numPr>
        <w:spacing w:before="312" w:after="312"/>
        <w:jc w:val="center"/>
        <w:rPr>
          <w:color w:val="auto"/>
          <w:sz w:val="30"/>
          <w:szCs w:val="30"/>
        </w:rPr>
      </w:pPr>
      <w:bookmarkStart w:id="141" w:name="_Toc430960240"/>
      <w:bookmarkStart w:id="142" w:name="_Toc435892441"/>
      <w:bookmarkStart w:id="143" w:name="_Toc435895562"/>
      <w:bookmarkStart w:id="144" w:name="_Toc435979387"/>
      <w:bookmarkStart w:id="145" w:name="_Toc435979446"/>
      <w:bookmarkStart w:id="146" w:name="_Toc503730539"/>
      <w:bookmarkStart w:id="147" w:name="_Toc503730609"/>
      <w:bookmarkStart w:id="148" w:name="_Toc506063731"/>
      <w:bookmarkStart w:id="149" w:name="_Toc507662354"/>
      <w:r>
        <w:rPr>
          <w:rFonts w:hint="eastAsia"/>
          <w:color w:val="auto"/>
          <w:sz w:val="30"/>
          <w:szCs w:val="30"/>
        </w:rPr>
        <w:t>重要会计政策与会计估计</w:t>
      </w:r>
      <w:bookmarkEnd w:id="141"/>
      <w:bookmarkEnd w:id="142"/>
      <w:bookmarkEnd w:id="143"/>
      <w:bookmarkEnd w:id="144"/>
      <w:bookmarkEnd w:id="145"/>
      <w:bookmarkEnd w:id="146"/>
      <w:bookmarkEnd w:id="147"/>
      <w:bookmarkEnd w:id="148"/>
      <w:bookmarkEnd w:id="149"/>
    </w:p>
    <w:p>
      <w:pPr>
        <w:ind w:firstLine="600"/>
        <w:rPr>
          <w:rFonts w:ascii="Tahoma" w:hAnsi="Tahoma"/>
          <w:color w:val="auto"/>
          <w:szCs w:val="30"/>
        </w:rPr>
      </w:pPr>
      <w:r>
        <w:rPr>
          <w:rFonts w:hint="eastAsia"/>
          <w:b/>
          <w:color w:val="auto"/>
          <w:szCs w:val="30"/>
        </w:rPr>
        <w:t>第十七</w:t>
      </w:r>
      <w:r>
        <w:rPr>
          <w:rFonts w:hint="eastAsia" w:hAnsi="仿宋"/>
          <w:b/>
          <w:color w:val="auto"/>
          <w:szCs w:val="30"/>
        </w:rPr>
        <w:t xml:space="preserve">条 </w:t>
      </w:r>
      <w:r>
        <w:rPr>
          <w:rFonts w:hint="eastAsia" w:ascii="Tahoma" w:hAnsi="Tahoma"/>
          <w:color w:val="auto"/>
          <w:szCs w:val="30"/>
        </w:rPr>
        <w:t>对会计报表重要项目的含义、确认原则、计量方法等会计政策和会计估计进行解释和说明。</w:t>
      </w:r>
      <w:r>
        <w:rPr>
          <w:rFonts w:hint="eastAsia" w:ascii="宋体"/>
          <w:color w:val="auto"/>
          <w:spacing w:val="-5"/>
          <w:szCs w:val="30"/>
        </w:rPr>
        <w:t>涉及长期投资的，应说明相应的确认原则。</w:t>
      </w:r>
      <w:r>
        <w:rPr>
          <w:rFonts w:hint="eastAsia" w:ascii="Tahoma" w:hAnsi="Tahoma"/>
          <w:color w:val="auto"/>
          <w:szCs w:val="30"/>
        </w:rPr>
        <w:t>涉及固定资产和公共基础设施资产的，应说明固定资产和公共基础设施资产的类别、折旧年限及折旧方法；</w:t>
      </w:r>
      <w:r>
        <w:rPr>
          <w:rFonts w:hint="eastAsia" w:ascii="宋体"/>
          <w:color w:val="auto"/>
          <w:spacing w:val="-5"/>
          <w:szCs w:val="30"/>
        </w:rPr>
        <w:t>涉及无形资产的，应说明无形资产的类别、摊销年限及摊销方法。</w:t>
      </w:r>
    </w:p>
    <w:p>
      <w:pPr>
        <w:pStyle w:val="3"/>
        <w:numPr>
          <w:ilvl w:val="0"/>
          <w:numId w:val="1"/>
        </w:numPr>
        <w:spacing w:before="312" w:after="312"/>
        <w:jc w:val="center"/>
        <w:rPr>
          <w:color w:val="auto"/>
          <w:sz w:val="30"/>
          <w:szCs w:val="30"/>
        </w:rPr>
      </w:pPr>
      <w:bookmarkStart w:id="150" w:name="_Toc430960241"/>
      <w:bookmarkStart w:id="151" w:name="_Toc435892442"/>
      <w:bookmarkStart w:id="152" w:name="_Toc435895563"/>
      <w:bookmarkStart w:id="153" w:name="_Toc435979388"/>
      <w:bookmarkStart w:id="154" w:name="_Toc435979447"/>
      <w:bookmarkStart w:id="155" w:name="_Toc503730540"/>
      <w:bookmarkStart w:id="156" w:name="_Toc503730610"/>
      <w:bookmarkStart w:id="157" w:name="_Toc506063732"/>
      <w:bookmarkStart w:id="158" w:name="_Toc507662355"/>
      <w:r>
        <w:rPr>
          <w:rFonts w:hint="eastAsia"/>
          <w:color w:val="auto"/>
          <w:sz w:val="30"/>
          <w:szCs w:val="30"/>
        </w:rPr>
        <w:t>会计报表重要项目明细信息及说明</w:t>
      </w:r>
      <w:bookmarkEnd w:id="150"/>
      <w:bookmarkEnd w:id="151"/>
      <w:bookmarkEnd w:id="152"/>
      <w:bookmarkEnd w:id="153"/>
      <w:bookmarkEnd w:id="154"/>
      <w:bookmarkEnd w:id="155"/>
      <w:bookmarkEnd w:id="156"/>
      <w:bookmarkEnd w:id="157"/>
      <w:bookmarkEnd w:id="158"/>
    </w:p>
    <w:p>
      <w:pPr>
        <w:ind w:firstLine="600"/>
        <w:rPr>
          <w:color w:val="auto"/>
          <w:szCs w:val="30"/>
        </w:rPr>
      </w:pPr>
      <w:r>
        <w:rPr>
          <w:rFonts w:hint="eastAsia"/>
          <w:b/>
          <w:color w:val="auto"/>
          <w:szCs w:val="30"/>
        </w:rPr>
        <w:t>第十八</w:t>
      </w:r>
      <w:r>
        <w:rPr>
          <w:rFonts w:hint="eastAsia" w:hAnsi="仿宋"/>
          <w:b/>
          <w:color w:val="auto"/>
          <w:szCs w:val="30"/>
        </w:rPr>
        <w:t xml:space="preserve">条 </w:t>
      </w:r>
      <w:r>
        <w:rPr>
          <w:rFonts w:hint="eastAsia"/>
          <w:color w:val="auto"/>
          <w:szCs w:val="30"/>
        </w:rPr>
        <w:t>按照资产负债表和收入费用表项目列示顺序，采用文字和数字描述相结合的方式披露重要项目的明细信息。报表重要项目明细信息的金额合计，应当与会计报表中的相应项目金额衔接一致。</w:t>
      </w:r>
    </w:p>
    <w:p>
      <w:pPr>
        <w:ind w:firstLine="602" w:firstLineChars="200"/>
        <w:rPr>
          <w:color w:val="auto"/>
          <w:szCs w:val="30"/>
        </w:rPr>
      </w:pPr>
      <w:r>
        <w:rPr>
          <w:rFonts w:hint="eastAsia"/>
          <w:b/>
          <w:color w:val="auto"/>
          <w:szCs w:val="30"/>
        </w:rPr>
        <w:t xml:space="preserve">第十九条 </w:t>
      </w:r>
      <w:r>
        <w:rPr>
          <w:rFonts w:hint="eastAsia"/>
          <w:color w:val="auto"/>
          <w:szCs w:val="30"/>
        </w:rPr>
        <w:t>报表重要项目明细信息应包括但不仅限于下列报表（样式见附</w:t>
      </w:r>
      <w:r>
        <w:rPr>
          <w:color w:val="auto"/>
          <w:szCs w:val="30"/>
        </w:rPr>
        <w:t>1</w:t>
      </w:r>
      <w:r>
        <w:rPr>
          <w:rFonts w:hint="eastAsia"/>
          <w:color w:val="auto"/>
          <w:szCs w:val="30"/>
        </w:rPr>
        <w:t>中附表</w:t>
      </w:r>
      <w:r>
        <w:rPr>
          <w:color w:val="auto"/>
          <w:szCs w:val="30"/>
        </w:rPr>
        <w:t>1-1</w:t>
      </w:r>
      <w:r>
        <w:rPr>
          <w:rFonts w:hint="eastAsia"/>
          <w:color w:val="auto"/>
          <w:szCs w:val="30"/>
        </w:rPr>
        <w:t>7）：</w:t>
      </w:r>
    </w:p>
    <w:p>
      <w:pPr>
        <w:ind w:firstLine="750" w:firstLineChars="250"/>
        <w:rPr>
          <w:color w:val="auto"/>
          <w:szCs w:val="30"/>
        </w:rPr>
      </w:pPr>
      <w:r>
        <w:rPr>
          <w:rFonts w:hint="eastAsia"/>
          <w:color w:val="auto"/>
          <w:szCs w:val="30"/>
        </w:rPr>
        <w:t>（一）货币资金明细表。</w:t>
      </w:r>
    </w:p>
    <w:p>
      <w:pPr>
        <w:ind w:firstLine="708" w:firstLineChars="236"/>
        <w:rPr>
          <w:color w:val="auto"/>
          <w:szCs w:val="30"/>
        </w:rPr>
      </w:pPr>
      <w:r>
        <w:rPr>
          <w:rFonts w:hint="eastAsia"/>
          <w:color w:val="auto"/>
          <w:szCs w:val="30"/>
        </w:rPr>
        <w:t>（二）应收及预付款项明细表。</w:t>
      </w:r>
    </w:p>
    <w:p>
      <w:pPr>
        <w:ind w:firstLine="708" w:firstLineChars="236"/>
        <w:rPr>
          <w:color w:val="auto"/>
          <w:szCs w:val="30"/>
        </w:rPr>
      </w:pPr>
      <w:r>
        <w:rPr>
          <w:rFonts w:hint="eastAsia"/>
          <w:color w:val="auto"/>
          <w:szCs w:val="30"/>
        </w:rPr>
        <w:t>（三）短期投资明细表。</w:t>
      </w:r>
    </w:p>
    <w:p>
      <w:pPr>
        <w:ind w:firstLine="708" w:firstLineChars="236"/>
        <w:rPr>
          <w:color w:val="auto"/>
          <w:szCs w:val="30"/>
        </w:rPr>
      </w:pPr>
      <w:r>
        <w:rPr>
          <w:rFonts w:hint="eastAsia"/>
          <w:color w:val="auto"/>
          <w:szCs w:val="30"/>
        </w:rPr>
        <w:t>（四）长期投资及投资收益明细表。</w:t>
      </w:r>
    </w:p>
    <w:p>
      <w:pPr>
        <w:ind w:firstLine="708" w:firstLineChars="236"/>
        <w:rPr>
          <w:color w:val="auto"/>
          <w:szCs w:val="30"/>
        </w:rPr>
      </w:pPr>
      <w:r>
        <w:rPr>
          <w:rFonts w:hint="eastAsia"/>
          <w:color w:val="auto"/>
          <w:szCs w:val="30"/>
        </w:rPr>
        <w:t>（五）应收转贷款明细表。</w:t>
      </w:r>
    </w:p>
    <w:p>
      <w:pPr>
        <w:ind w:firstLine="708" w:firstLineChars="236"/>
        <w:rPr>
          <w:color w:val="auto"/>
          <w:szCs w:val="30"/>
        </w:rPr>
      </w:pPr>
      <w:r>
        <w:rPr>
          <w:rFonts w:hint="eastAsia"/>
          <w:color w:val="auto"/>
          <w:szCs w:val="30"/>
        </w:rPr>
        <w:t>（六）固定资产明细表。</w:t>
      </w:r>
    </w:p>
    <w:p>
      <w:pPr>
        <w:ind w:firstLine="708" w:firstLineChars="236"/>
        <w:rPr>
          <w:color w:val="auto"/>
          <w:szCs w:val="30"/>
        </w:rPr>
      </w:pPr>
      <w:r>
        <w:rPr>
          <w:rFonts w:hint="eastAsia"/>
          <w:color w:val="auto"/>
          <w:szCs w:val="30"/>
        </w:rPr>
        <w:t>（七）在建工程明细表。</w:t>
      </w:r>
    </w:p>
    <w:p>
      <w:pPr>
        <w:ind w:firstLine="708" w:firstLineChars="236"/>
        <w:rPr>
          <w:color w:val="auto"/>
          <w:szCs w:val="30"/>
        </w:rPr>
      </w:pPr>
      <w:r>
        <w:rPr>
          <w:rFonts w:hint="eastAsia"/>
          <w:color w:val="auto"/>
          <w:szCs w:val="30"/>
        </w:rPr>
        <w:t>（八）无形资产明细表</w:t>
      </w:r>
    </w:p>
    <w:p>
      <w:pPr>
        <w:ind w:firstLine="708" w:firstLineChars="236"/>
        <w:rPr>
          <w:color w:val="auto"/>
          <w:szCs w:val="30"/>
        </w:rPr>
      </w:pPr>
      <w:r>
        <w:rPr>
          <w:rFonts w:hint="eastAsia"/>
          <w:color w:val="auto"/>
          <w:szCs w:val="30"/>
        </w:rPr>
        <w:t>（九）政府储备资产明细表。</w:t>
      </w:r>
    </w:p>
    <w:p>
      <w:pPr>
        <w:ind w:firstLine="708" w:firstLineChars="236"/>
        <w:rPr>
          <w:color w:val="auto"/>
          <w:szCs w:val="30"/>
        </w:rPr>
      </w:pPr>
      <w:r>
        <w:rPr>
          <w:rFonts w:hint="eastAsia"/>
          <w:color w:val="auto"/>
          <w:szCs w:val="30"/>
        </w:rPr>
        <w:t>（十）公共基础设施明细表。</w:t>
      </w:r>
    </w:p>
    <w:p>
      <w:pPr>
        <w:ind w:firstLine="708" w:firstLineChars="236"/>
        <w:rPr>
          <w:color w:val="auto"/>
          <w:szCs w:val="30"/>
        </w:rPr>
      </w:pPr>
      <w:r>
        <w:rPr>
          <w:rFonts w:hint="eastAsia"/>
          <w:color w:val="auto"/>
          <w:szCs w:val="30"/>
        </w:rPr>
        <w:t>（十一）公共基础设施在建工程明细表。</w:t>
      </w:r>
    </w:p>
    <w:p>
      <w:pPr>
        <w:ind w:firstLine="708" w:firstLineChars="236"/>
        <w:rPr>
          <w:color w:val="auto"/>
          <w:szCs w:val="30"/>
        </w:rPr>
      </w:pPr>
      <w:r>
        <w:rPr>
          <w:rFonts w:hint="eastAsia"/>
          <w:color w:val="auto"/>
          <w:szCs w:val="30"/>
        </w:rPr>
        <w:t>（十二）应付及预收款项明细表。</w:t>
      </w:r>
    </w:p>
    <w:p>
      <w:pPr>
        <w:ind w:firstLine="708" w:firstLineChars="236"/>
        <w:rPr>
          <w:color w:val="auto"/>
          <w:szCs w:val="30"/>
        </w:rPr>
      </w:pPr>
      <w:r>
        <w:rPr>
          <w:rFonts w:hint="eastAsia"/>
          <w:color w:val="auto"/>
          <w:szCs w:val="30"/>
        </w:rPr>
        <w:t>（十三）应付长期政府债券明细表。</w:t>
      </w:r>
    </w:p>
    <w:p>
      <w:pPr>
        <w:ind w:firstLine="708" w:firstLineChars="236"/>
        <w:rPr>
          <w:color w:val="auto"/>
          <w:szCs w:val="30"/>
        </w:rPr>
      </w:pPr>
      <w:r>
        <w:rPr>
          <w:rFonts w:hint="eastAsia"/>
          <w:color w:val="auto"/>
          <w:szCs w:val="30"/>
        </w:rPr>
        <w:t>（十四）应付转贷款明细表。</w:t>
      </w:r>
    </w:p>
    <w:p>
      <w:pPr>
        <w:ind w:firstLine="708" w:firstLineChars="236"/>
        <w:rPr>
          <w:color w:val="auto"/>
          <w:szCs w:val="30"/>
        </w:rPr>
      </w:pPr>
      <w:r>
        <w:rPr>
          <w:rFonts w:hint="eastAsia"/>
          <w:color w:val="auto"/>
          <w:szCs w:val="30"/>
        </w:rPr>
        <w:t>（十五）长期借款明细表。</w:t>
      </w:r>
    </w:p>
    <w:p>
      <w:pPr>
        <w:ind w:firstLine="708" w:firstLineChars="236"/>
        <w:rPr>
          <w:color w:val="auto"/>
          <w:szCs w:val="30"/>
        </w:rPr>
      </w:pPr>
      <w:r>
        <w:rPr>
          <w:rFonts w:hint="eastAsia"/>
          <w:color w:val="auto"/>
          <w:szCs w:val="30"/>
        </w:rPr>
        <w:t>（十六）政府间转移性收入明细表。</w:t>
      </w:r>
    </w:p>
    <w:p>
      <w:pPr>
        <w:ind w:firstLine="708" w:firstLineChars="236"/>
        <w:rPr>
          <w:color w:val="auto"/>
          <w:szCs w:val="30"/>
        </w:rPr>
      </w:pPr>
      <w:r>
        <w:rPr>
          <w:rFonts w:hint="eastAsia"/>
          <w:color w:val="auto"/>
          <w:szCs w:val="30"/>
        </w:rPr>
        <w:t>（十七）政府间转移性支出明细表。</w:t>
      </w:r>
    </w:p>
    <w:p>
      <w:pPr>
        <w:pStyle w:val="3"/>
        <w:numPr>
          <w:ilvl w:val="0"/>
          <w:numId w:val="1"/>
        </w:numPr>
        <w:spacing w:before="312" w:after="312"/>
        <w:jc w:val="center"/>
        <w:rPr>
          <w:color w:val="auto"/>
          <w:sz w:val="30"/>
          <w:szCs w:val="30"/>
        </w:rPr>
      </w:pPr>
      <w:bookmarkStart w:id="159" w:name="_Toc430960242"/>
      <w:bookmarkStart w:id="160" w:name="_Toc435892443"/>
      <w:bookmarkStart w:id="161" w:name="_Toc435895564"/>
      <w:bookmarkStart w:id="162" w:name="_Toc435979389"/>
      <w:bookmarkStart w:id="163" w:name="_Toc435979448"/>
      <w:bookmarkStart w:id="164" w:name="_Toc503730541"/>
      <w:bookmarkStart w:id="165" w:name="_Toc503730611"/>
      <w:bookmarkStart w:id="166" w:name="_Toc506063733"/>
      <w:bookmarkStart w:id="167" w:name="_Toc507662356"/>
      <w:r>
        <w:rPr>
          <w:rFonts w:hint="eastAsia"/>
          <w:color w:val="auto"/>
          <w:sz w:val="30"/>
          <w:szCs w:val="30"/>
        </w:rPr>
        <w:t>未在会计报表中列示的重大</w:t>
      </w:r>
      <w:bookmarkEnd w:id="159"/>
      <w:r>
        <w:rPr>
          <w:rFonts w:hint="eastAsia"/>
          <w:color w:val="auto"/>
          <w:sz w:val="30"/>
          <w:szCs w:val="30"/>
        </w:rPr>
        <w:t>事项</w:t>
      </w:r>
      <w:bookmarkEnd w:id="160"/>
      <w:bookmarkEnd w:id="161"/>
      <w:bookmarkEnd w:id="162"/>
      <w:bookmarkEnd w:id="163"/>
      <w:bookmarkEnd w:id="164"/>
      <w:bookmarkEnd w:id="165"/>
      <w:bookmarkEnd w:id="166"/>
      <w:bookmarkEnd w:id="167"/>
    </w:p>
    <w:p>
      <w:pPr>
        <w:ind w:firstLine="600"/>
        <w:rPr>
          <w:color w:val="auto"/>
          <w:szCs w:val="30"/>
        </w:rPr>
      </w:pPr>
      <w:r>
        <w:rPr>
          <w:rFonts w:hint="eastAsia"/>
          <w:b/>
          <w:color w:val="auto"/>
          <w:szCs w:val="30"/>
        </w:rPr>
        <w:t xml:space="preserve">第二十条 </w:t>
      </w:r>
      <w:r>
        <w:rPr>
          <w:rFonts w:hint="eastAsia"/>
          <w:color w:val="auto"/>
          <w:szCs w:val="30"/>
        </w:rPr>
        <w:t>未在会计报表中列示但对政府财务状况有重大影响的事项需要在报表附注中披露。</w:t>
      </w:r>
    </w:p>
    <w:p>
      <w:pPr>
        <w:ind w:firstLine="600" w:firstLineChars="200"/>
        <w:rPr>
          <w:color w:val="auto"/>
          <w:szCs w:val="30"/>
        </w:rPr>
      </w:pPr>
      <w:r>
        <w:rPr>
          <w:rFonts w:hint="eastAsia"/>
          <w:color w:val="auto"/>
          <w:szCs w:val="30"/>
        </w:rPr>
        <w:t>（一）社保基金。按照社保基金的种类，分别列示社保基金的收入、支出及结余情况。</w:t>
      </w:r>
    </w:p>
    <w:p>
      <w:pPr>
        <w:ind w:firstLine="600" w:firstLineChars="200"/>
        <w:rPr>
          <w:color w:val="auto"/>
          <w:szCs w:val="30"/>
        </w:rPr>
      </w:pPr>
      <w:r>
        <w:rPr>
          <w:rFonts w:hint="eastAsia"/>
          <w:color w:val="auto"/>
          <w:szCs w:val="30"/>
        </w:rPr>
        <w:t>（二）政府股权投资的投资成本。按照投资对象分别列示股权投资成本。</w:t>
      </w:r>
    </w:p>
    <w:p>
      <w:pPr>
        <w:ind w:firstLine="600" w:firstLineChars="200"/>
        <w:rPr>
          <w:color w:val="auto"/>
          <w:szCs w:val="30"/>
        </w:rPr>
      </w:pPr>
      <w:r>
        <w:rPr>
          <w:rFonts w:hint="eastAsia"/>
          <w:color w:val="auto"/>
          <w:szCs w:val="30"/>
        </w:rPr>
        <w:t>（三）资产负债表日后重大事项。</w:t>
      </w:r>
    </w:p>
    <w:p>
      <w:pPr>
        <w:ind w:firstLine="600"/>
        <w:rPr>
          <w:color w:val="auto"/>
          <w:szCs w:val="30"/>
        </w:rPr>
      </w:pPr>
      <w:r>
        <w:rPr>
          <w:rFonts w:hint="eastAsia"/>
          <w:color w:val="auto"/>
          <w:szCs w:val="30"/>
        </w:rPr>
        <w:t>（四）或有和承诺事项。逐笔披露政府或有事项的事由和金额，如</w:t>
      </w:r>
      <w:r>
        <w:rPr>
          <w:rFonts w:hint="eastAsia"/>
          <w:color w:val="auto"/>
        </w:rPr>
        <w:t>担保事项、未决诉讼或仲裁的财务影响等，若无法预计应说明理由；</w:t>
      </w:r>
      <w:r>
        <w:rPr>
          <w:rFonts w:hint="eastAsia"/>
          <w:color w:val="auto"/>
          <w:szCs w:val="30"/>
        </w:rPr>
        <w:t>逐笔披露政府承诺事项的具体内容。</w:t>
      </w:r>
    </w:p>
    <w:p>
      <w:pPr>
        <w:ind w:firstLine="600"/>
      </w:pPr>
      <w:r>
        <w:rPr>
          <w:rFonts w:hint="eastAsia"/>
        </w:rPr>
        <w:t>（五）对于政府部门管理的公共基础设施、文物文化资产、保障性住房、自然资源资产等重要资产，披露种类和实物量等相关信息。</w:t>
      </w:r>
    </w:p>
    <w:p>
      <w:pPr>
        <w:ind w:firstLine="600"/>
      </w:pPr>
      <w:r>
        <w:rPr>
          <w:rFonts w:hint="eastAsia"/>
        </w:rPr>
        <w:t>（六）在建工程中土地收储项目金额、面积等情况。</w:t>
      </w:r>
    </w:p>
    <w:p>
      <w:pPr>
        <w:ind w:firstLine="600"/>
        <w:rPr>
          <w:color w:val="auto"/>
          <w:szCs w:val="30"/>
        </w:rPr>
      </w:pPr>
      <w:r>
        <w:rPr>
          <w:rFonts w:hint="eastAsia"/>
          <w:color w:val="auto"/>
          <w:szCs w:val="30"/>
        </w:rPr>
        <w:t>（七）其他未在会计报表中列示但对政府财务状况有重大影响的事项。</w:t>
      </w:r>
    </w:p>
    <w:p>
      <w:pPr>
        <w:pStyle w:val="3"/>
        <w:numPr>
          <w:ilvl w:val="0"/>
          <w:numId w:val="1"/>
        </w:numPr>
        <w:spacing w:before="312" w:after="312"/>
        <w:jc w:val="center"/>
        <w:rPr>
          <w:color w:val="auto"/>
          <w:sz w:val="30"/>
          <w:szCs w:val="30"/>
        </w:rPr>
      </w:pPr>
      <w:bookmarkStart w:id="168" w:name="_Toc435892444"/>
      <w:bookmarkStart w:id="169" w:name="_Toc435895565"/>
      <w:bookmarkStart w:id="170" w:name="_Toc435979390"/>
      <w:bookmarkStart w:id="171" w:name="_Toc435979449"/>
      <w:bookmarkStart w:id="172" w:name="_Toc503730542"/>
      <w:bookmarkStart w:id="173" w:name="_Toc503730612"/>
      <w:bookmarkStart w:id="174" w:name="_Toc506063734"/>
      <w:bookmarkStart w:id="175" w:name="_Toc430960243"/>
      <w:bookmarkStart w:id="176" w:name="_Toc507662357"/>
      <w:r>
        <w:rPr>
          <w:rFonts w:hint="eastAsia"/>
          <w:color w:val="auto"/>
          <w:sz w:val="30"/>
          <w:szCs w:val="30"/>
        </w:rPr>
        <w:t>需要说明的其他事项</w:t>
      </w:r>
      <w:bookmarkEnd w:id="168"/>
      <w:bookmarkEnd w:id="169"/>
      <w:bookmarkEnd w:id="170"/>
      <w:bookmarkEnd w:id="171"/>
      <w:bookmarkEnd w:id="172"/>
      <w:bookmarkEnd w:id="173"/>
      <w:bookmarkEnd w:id="174"/>
      <w:bookmarkEnd w:id="175"/>
      <w:bookmarkEnd w:id="176"/>
    </w:p>
    <w:p>
      <w:pPr>
        <w:ind w:firstLine="602" w:firstLineChars="200"/>
        <w:rPr>
          <w:color w:val="auto"/>
          <w:szCs w:val="30"/>
        </w:rPr>
      </w:pPr>
      <w:r>
        <w:rPr>
          <w:rFonts w:hint="eastAsia"/>
          <w:b/>
          <w:color w:val="auto"/>
          <w:szCs w:val="30"/>
        </w:rPr>
        <w:t xml:space="preserve">第二十一条 </w:t>
      </w:r>
      <w:r>
        <w:rPr>
          <w:rFonts w:hint="eastAsia"/>
          <w:color w:val="auto"/>
          <w:kern w:val="0"/>
          <w:szCs w:val="30"/>
        </w:rPr>
        <w:t>会计</w:t>
      </w:r>
      <w:r>
        <w:rPr>
          <w:rFonts w:hint="eastAsia"/>
          <w:color w:val="auto"/>
          <w:szCs w:val="30"/>
        </w:rPr>
        <w:t>报表附注应对会计政策、会计估计变更，以前年度差错更正等其他需要说明的事项进行披露。</w:t>
      </w:r>
    </w:p>
    <w:p>
      <w:pPr>
        <w:pStyle w:val="2"/>
        <w:rPr>
          <w:color w:val="auto"/>
          <w:sz w:val="30"/>
          <w:szCs w:val="30"/>
        </w:rPr>
      </w:pPr>
      <w:bookmarkStart w:id="177" w:name="_Toc430960244"/>
      <w:bookmarkStart w:id="178" w:name="_Toc435892445"/>
      <w:bookmarkStart w:id="179" w:name="_Toc435895566"/>
      <w:bookmarkStart w:id="180" w:name="_Toc435979391"/>
      <w:bookmarkStart w:id="181" w:name="_Toc435979450"/>
      <w:bookmarkStart w:id="182" w:name="_Toc503730543"/>
      <w:bookmarkStart w:id="183" w:name="_Toc503730613"/>
      <w:bookmarkStart w:id="184" w:name="_Toc506063735"/>
      <w:bookmarkStart w:id="185" w:name="_Toc507662358"/>
      <w:r>
        <w:rPr>
          <w:rFonts w:hint="eastAsia"/>
          <w:color w:val="auto"/>
          <w:sz w:val="30"/>
          <w:szCs w:val="30"/>
        </w:rPr>
        <w:t>第五章</w:t>
      </w:r>
      <w:r>
        <w:rPr>
          <w:color w:val="auto"/>
          <w:sz w:val="30"/>
          <w:szCs w:val="30"/>
        </w:rPr>
        <w:tab/>
      </w:r>
      <w:r>
        <w:rPr>
          <w:rFonts w:hint="eastAsia"/>
          <w:color w:val="auto"/>
          <w:sz w:val="30"/>
          <w:szCs w:val="30"/>
        </w:rPr>
        <w:t>政府财政经济分析</w:t>
      </w:r>
      <w:bookmarkEnd w:id="177"/>
      <w:bookmarkEnd w:id="178"/>
      <w:bookmarkEnd w:id="179"/>
      <w:bookmarkEnd w:id="180"/>
      <w:bookmarkEnd w:id="181"/>
      <w:bookmarkEnd w:id="182"/>
      <w:bookmarkEnd w:id="183"/>
      <w:bookmarkEnd w:id="184"/>
      <w:bookmarkEnd w:id="185"/>
    </w:p>
    <w:p>
      <w:pPr>
        <w:pStyle w:val="3"/>
        <w:spacing w:before="312" w:after="312"/>
        <w:jc w:val="center"/>
        <w:rPr>
          <w:color w:val="auto"/>
          <w:sz w:val="30"/>
          <w:szCs w:val="30"/>
        </w:rPr>
      </w:pPr>
      <w:bookmarkStart w:id="186" w:name="_Toc430960245"/>
      <w:bookmarkStart w:id="187" w:name="_Toc435892446"/>
      <w:bookmarkStart w:id="188" w:name="_Toc435895567"/>
      <w:bookmarkStart w:id="189" w:name="_Toc435979392"/>
      <w:bookmarkStart w:id="190" w:name="_Toc435979451"/>
      <w:bookmarkStart w:id="191" w:name="_Toc503730544"/>
      <w:bookmarkStart w:id="192" w:name="_Toc503730614"/>
      <w:bookmarkStart w:id="193" w:name="_Toc506063736"/>
      <w:bookmarkStart w:id="194" w:name="_Toc507662359"/>
      <w:r>
        <w:rPr>
          <w:rFonts w:hint="eastAsia"/>
          <w:color w:val="auto"/>
          <w:sz w:val="30"/>
          <w:szCs w:val="30"/>
        </w:rPr>
        <w:t>第一节</w:t>
      </w:r>
      <w:r>
        <w:rPr>
          <w:color w:val="auto"/>
          <w:sz w:val="30"/>
          <w:szCs w:val="30"/>
        </w:rPr>
        <w:tab/>
      </w:r>
      <w:r>
        <w:rPr>
          <w:rFonts w:hint="eastAsia"/>
          <w:color w:val="auto"/>
          <w:sz w:val="30"/>
          <w:szCs w:val="30"/>
        </w:rPr>
        <w:t>政府财政经济分析主要内容</w:t>
      </w:r>
      <w:bookmarkEnd w:id="186"/>
      <w:bookmarkEnd w:id="187"/>
      <w:bookmarkEnd w:id="188"/>
      <w:bookmarkEnd w:id="189"/>
      <w:bookmarkEnd w:id="190"/>
      <w:bookmarkEnd w:id="191"/>
      <w:bookmarkEnd w:id="192"/>
      <w:bookmarkEnd w:id="193"/>
      <w:bookmarkEnd w:id="194"/>
    </w:p>
    <w:p>
      <w:pPr>
        <w:ind w:firstLine="602" w:firstLineChars="200"/>
        <w:rPr>
          <w:color w:val="auto"/>
          <w:szCs w:val="30"/>
        </w:rPr>
      </w:pPr>
      <w:r>
        <w:rPr>
          <w:rFonts w:hint="eastAsia"/>
          <w:b/>
          <w:color w:val="auto"/>
          <w:szCs w:val="30"/>
        </w:rPr>
        <w:t xml:space="preserve">第二十二条 </w:t>
      </w:r>
      <w:r>
        <w:rPr>
          <w:rFonts w:hint="eastAsia"/>
          <w:color w:val="auto"/>
          <w:szCs w:val="30"/>
        </w:rPr>
        <w:t>政府财政经济分析以政府综合财务报表为依据，结合宏观经济形势，分析政府财务状况、运行情况，以及财政中长期可持续性等，主要包括以下内容：</w:t>
      </w:r>
    </w:p>
    <w:p>
      <w:pPr>
        <w:ind w:firstLine="602" w:firstLineChars="200"/>
        <w:rPr>
          <w:color w:val="auto"/>
          <w:szCs w:val="30"/>
        </w:rPr>
      </w:pPr>
      <w:r>
        <w:rPr>
          <w:rFonts w:hint="eastAsia"/>
          <w:b/>
          <w:color w:val="auto"/>
          <w:szCs w:val="30"/>
        </w:rPr>
        <w:t>（一）政府</w:t>
      </w:r>
      <w:r>
        <w:rPr>
          <w:rFonts w:hint="eastAsia" w:hAnsi="楷体"/>
          <w:b/>
          <w:color w:val="auto"/>
          <w:szCs w:val="30"/>
        </w:rPr>
        <w:t>财务状况分析。</w:t>
      </w:r>
    </w:p>
    <w:p>
      <w:pPr>
        <w:ind w:firstLine="600" w:firstLineChars="200"/>
        <w:rPr>
          <w:rFonts w:cs="宋体"/>
          <w:color w:val="auto"/>
          <w:kern w:val="0"/>
          <w:szCs w:val="30"/>
        </w:rPr>
      </w:pPr>
      <w:r>
        <w:rPr>
          <w:rFonts w:cs="宋体"/>
          <w:color w:val="auto"/>
          <w:kern w:val="0"/>
          <w:szCs w:val="30"/>
        </w:rPr>
        <w:t>1.</w:t>
      </w:r>
      <w:r>
        <w:rPr>
          <w:rFonts w:hint="eastAsia" w:cs="宋体"/>
          <w:color w:val="auto"/>
          <w:kern w:val="0"/>
          <w:szCs w:val="30"/>
        </w:rPr>
        <w:t>资产方面，重点分析政府资产的构成及分布，对于货币资金、长期投资、政府储备资产、公共基础设施、保障性住房等重要项目，分析各项目比重、变化趋势以及对于政府偿债能力和公共服务能力的影响。</w:t>
      </w:r>
    </w:p>
    <w:p>
      <w:pPr>
        <w:ind w:firstLine="600" w:firstLineChars="200"/>
        <w:rPr>
          <w:rFonts w:cs="宋体"/>
          <w:color w:val="auto"/>
          <w:kern w:val="0"/>
          <w:szCs w:val="30"/>
        </w:rPr>
      </w:pPr>
      <w:r>
        <w:rPr>
          <w:rFonts w:cs="宋体"/>
          <w:color w:val="auto"/>
          <w:kern w:val="0"/>
          <w:szCs w:val="30"/>
        </w:rPr>
        <w:t>2.</w:t>
      </w:r>
      <w:r>
        <w:rPr>
          <w:rFonts w:hint="eastAsia" w:cs="宋体"/>
          <w:color w:val="auto"/>
          <w:kern w:val="0"/>
          <w:szCs w:val="30"/>
        </w:rPr>
        <w:t>负债方面，重点分析政府负债规模、结构以及变化趋势。</w:t>
      </w:r>
    </w:p>
    <w:p>
      <w:pPr>
        <w:ind w:firstLine="600" w:firstLineChars="200"/>
        <w:rPr>
          <w:rFonts w:cs="宋体"/>
          <w:color w:val="auto"/>
          <w:kern w:val="0"/>
          <w:szCs w:val="30"/>
        </w:rPr>
      </w:pPr>
      <w:r>
        <w:rPr>
          <w:rFonts w:cs="宋体"/>
          <w:color w:val="auto"/>
          <w:kern w:val="0"/>
          <w:szCs w:val="30"/>
        </w:rPr>
        <w:t>3.</w:t>
      </w:r>
      <w:r>
        <w:rPr>
          <w:rFonts w:hint="eastAsia" w:cs="宋体"/>
          <w:color w:val="auto"/>
          <w:kern w:val="0"/>
          <w:szCs w:val="30"/>
        </w:rPr>
        <w:t>通过政府资产负债率、现金比率、流动比率等指标，分析政府财务风险及可控程度，需要采取的措施等。</w:t>
      </w:r>
    </w:p>
    <w:p>
      <w:pPr>
        <w:ind w:firstLine="602" w:firstLineChars="200"/>
        <w:rPr>
          <w:b/>
          <w:color w:val="auto"/>
          <w:szCs w:val="30"/>
        </w:rPr>
      </w:pPr>
      <w:r>
        <w:rPr>
          <w:rFonts w:hint="eastAsia"/>
          <w:b/>
          <w:color w:val="auto"/>
          <w:szCs w:val="30"/>
        </w:rPr>
        <w:t>（二）政府运行情况分析。</w:t>
      </w:r>
    </w:p>
    <w:p>
      <w:pPr>
        <w:ind w:firstLine="600"/>
        <w:rPr>
          <w:rFonts w:cs="宋体"/>
          <w:color w:val="auto"/>
          <w:kern w:val="0"/>
          <w:szCs w:val="30"/>
        </w:rPr>
      </w:pPr>
      <w:r>
        <w:rPr>
          <w:rFonts w:cs="宋体"/>
          <w:color w:val="auto"/>
          <w:kern w:val="0"/>
          <w:szCs w:val="30"/>
        </w:rPr>
        <w:t>1.</w:t>
      </w:r>
      <w:r>
        <w:rPr>
          <w:rFonts w:hint="eastAsia" w:cs="宋体"/>
          <w:color w:val="auto"/>
          <w:kern w:val="0"/>
          <w:szCs w:val="30"/>
        </w:rPr>
        <w:t>收入方面，重点分析政府收入规模、结构及来源分布、重点收入项目的比重及变化趋势，特别是宏观经济运行、相关行业发展、税收政策、非税收入政策等对政府收入变动的影响。</w:t>
      </w:r>
    </w:p>
    <w:p>
      <w:pPr>
        <w:ind w:firstLine="600"/>
        <w:rPr>
          <w:rFonts w:cs="宋体"/>
          <w:color w:val="auto"/>
          <w:kern w:val="0"/>
          <w:szCs w:val="30"/>
        </w:rPr>
      </w:pPr>
      <w:r>
        <w:rPr>
          <w:rFonts w:cs="宋体"/>
          <w:color w:val="auto"/>
          <w:kern w:val="0"/>
          <w:szCs w:val="30"/>
        </w:rPr>
        <w:t>2.</w:t>
      </w:r>
      <w:r>
        <w:rPr>
          <w:rFonts w:hint="eastAsia" w:cs="宋体"/>
          <w:color w:val="auto"/>
          <w:kern w:val="0"/>
          <w:szCs w:val="30"/>
        </w:rPr>
        <w:t>费用方面，重点按照经济分类分析政府费用规模及构成，特别是政府投融资情况对政府费用变动的影响。</w:t>
      </w:r>
    </w:p>
    <w:p>
      <w:pPr>
        <w:ind w:firstLine="600"/>
        <w:rPr>
          <w:rFonts w:cs="宋体"/>
          <w:color w:val="auto"/>
          <w:kern w:val="0"/>
          <w:szCs w:val="30"/>
        </w:rPr>
      </w:pPr>
      <w:r>
        <w:rPr>
          <w:rFonts w:cs="宋体"/>
          <w:color w:val="auto"/>
          <w:kern w:val="0"/>
          <w:szCs w:val="30"/>
        </w:rPr>
        <w:t>3.</w:t>
      </w:r>
      <w:r>
        <w:rPr>
          <w:rFonts w:hint="eastAsia" w:cs="宋体"/>
          <w:color w:val="auto"/>
          <w:kern w:val="0"/>
          <w:szCs w:val="30"/>
        </w:rPr>
        <w:t>运用政府收入费用率、税收收入比重等指标，分析政府财政财务运行质量和效率。</w:t>
      </w:r>
    </w:p>
    <w:p>
      <w:pPr>
        <w:ind w:firstLine="602" w:firstLineChars="200"/>
        <w:rPr>
          <w:b/>
          <w:color w:val="auto"/>
          <w:szCs w:val="30"/>
        </w:rPr>
      </w:pPr>
      <w:r>
        <w:rPr>
          <w:rFonts w:hint="eastAsia"/>
          <w:b/>
          <w:color w:val="auto"/>
          <w:szCs w:val="30"/>
        </w:rPr>
        <w:t>（三）财政中长期可持续性分析。</w:t>
      </w:r>
    </w:p>
    <w:p>
      <w:pPr>
        <w:ind w:firstLine="600" w:firstLineChars="200"/>
        <w:rPr>
          <w:color w:val="auto"/>
          <w:szCs w:val="30"/>
        </w:rPr>
      </w:pPr>
      <w:r>
        <w:rPr>
          <w:rFonts w:hint="eastAsia" w:cs="宋体"/>
          <w:color w:val="auto"/>
          <w:kern w:val="0"/>
          <w:szCs w:val="30"/>
        </w:rPr>
        <w:t>基于当前政府财政财务状况和运行情况，结合本地区经济形势、重点产业发展趋势、财政体制、财税政策、社会保障政策、通货膨胀率等，全面分析政府未来中长期收入支出变化趋势、预测财政收支缺口以及相关负债占</w:t>
      </w:r>
      <w:r>
        <w:rPr>
          <w:rFonts w:cs="宋体"/>
          <w:color w:val="auto"/>
          <w:kern w:val="0"/>
          <w:szCs w:val="30"/>
        </w:rPr>
        <w:t>GDP</w:t>
      </w:r>
      <w:r>
        <w:rPr>
          <w:rFonts w:hint="eastAsia" w:cs="宋体"/>
          <w:color w:val="auto"/>
          <w:kern w:val="0"/>
          <w:szCs w:val="30"/>
        </w:rPr>
        <w:t>比重等。</w:t>
      </w:r>
    </w:p>
    <w:p>
      <w:pPr>
        <w:pStyle w:val="3"/>
        <w:spacing w:before="312" w:after="312"/>
        <w:jc w:val="center"/>
        <w:rPr>
          <w:color w:val="auto"/>
          <w:sz w:val="30"/>
          <w:szCs w:val="30"/>
        </w:rPr>
      </w:pPr>
      <w:bookmarkStart w:id="195" w:name="_Toc430960246"/>
      <w:bookmarkStart w:id="196" w:name="_Toc435892447"/>
      <w:bookmarkStart w:id="197" w:name="_Toc435895568"/>
      <w:bookmarkStart w:id="198" w:name="_Toc435979393"/>
      <w:bookmarkStart w:id="199" w:name="_Toc435979452"/>
      <w:bookmarkStart w:id="200" w:name="_Toc503730545"/>
      <w:bookmarkStart w:id="201" w:name="_Toc503730615"/>
      <w:bookmarkStart w:id="202" w:name="_Toc506063737"/>
      <w:bookmarkStart w:id="203" w:name="_Toc507662360"/>
      <w:r>
        <w:rPr>
          <w:rFonts w:hint="eastAsia"/>
          <w:color w:val="auto"/>
          <w:sz w:val="30"/>
          <w:szCs w:val="30"/>
        </w:rPr>
        <w:t>第二节</w:t>
      </w:r>
      <w:r>
        <w:rPr>
          <w:color w:val="auto"/>
          <w:sz w:val="30"/>
          <w:szCs w:val="30"/>
        </w:rPr>
        <w:tab/>
      </w:r>
      <w:r>
        <w:rPr>
          <w:rFonts w:hint="eastAsia"/>
          <w:color w:val="auto"/>
          <w:sz w:val="30"/>
          <w:szCs w:val="30"/>
        </w:rPr>
        <w:t>政府财政经济分析方法和指标</w:t>
      </w:r>
      <w:bookmarkEnd w:id="195"/>
      <w:bookmarkEnd w:id="196"/>
      <w:bookmarkEnd w:id="197"/>
      <w:bookmarkEnd w:id="198"/>
      <w:bookmarkEnd w:id="199"/>
      <w:bookmarkEnd w:id="200"/>
      <w:bookmarkEnd w:id="201"/>
      <w:bookmarkEnd w:id="202"/>
      <w:bookmarkEnd w:id="203"/>
    </w:p>
    <w:p>
      <w:pPr>
        <w:ind w:firstLine="602" w:firstLineChars="200"/>
        <w:rPr>
          <w:color w:val="auto"/>
          <w:szCs w:val="30"/>
        </w:rPr>
      </w:pPr>
      <w:r>
        <w:rPr>
          <w:rFonts w:hint="eastAsia"/>
          <w:b/>
          <w:color w:val="auto"/>
          <w:szCs w:val="30"/>
        </w:rPr>
        <w:t xml:space="preserve">第二十三条 </w:t>
      </w:r>
      <w:r>
        <w:rPr>
          <w:rFonts w:hint="eastAsia"/>
          <w:color w:val="auto"/>
          <w:szCs w:val="30"/>
        </w:rPr>
        <w:t>分析政府财政经济状况时，可采取比率分析法、比较分析法、结构分析法和趋势分析法等方法。</w:t>
      </w:r>
    </w:p>
    <w:p>
      <w:pPr>
        <w:ind w:firstLine="602" w:firstLineChars="200"/>
        <w:rPr>
          <w:color w:val="auto"/>
          <w:szCs w:val="30"/>
        </w:rPr>
      </w:pPr>
      <w:r>
        <w:rPr>
          <w:rFonts w:hint="eastAsia"/>
          <w:b/>
          <w:color w:val="auto"/>
          <w:szCs w:val="30"/>
        </w:rPr>
        <w:t xml:space="preserve">第二十四条 </w:t>
      </w:r>
      <w:r>
        <w:rPr>
          <w:rFonts w:hint="eastAsia"/>
          <w:color w:val="auto"/>
          <w:szCs w:val="30"/>
        </w:rPr>
        <w:t>分析政府财政经济状况时，可参考使用以下分析指标：</w:t>
      </w:r>
    </w:p>
    <w:tbl>
      <w:tblPr>
        <w:tblStyle w:val="39"/>
        <w:tblW w:w="8237" w:type="dxa"/>
        <w:tblInd w:w="93" w:type="dxa"/>
        <w:tblLayout w:type="fixed"/>
        <w:tblCellMar>
          <w:top w:w="0" w:type="dxa"/>
          <w:left w:w="108" w:type="dxa"/>
          <w:bottom w:w="0" w:type="dxa"/>
          <w:right w:w="108" w:type="dxa"/>
        </w:tblCellMar>
      </w:tblPr>
      <w:tblGrid>
        <w:gridCol w:w="866"/>
        <w:gridCol w:w="1675"/>
        <w:gridCol w:w="3003"/>
        <w:gridCol w:w="2693"/>
      </w:tblGrid>
      <w:tr>
        <w:tblPrEx>
          <w:tblLayout w:type="fixed"/>
          <w:tblCellMar>
            <w:top w:w="0" w:type="dxa"/>
            <w:left w:w="108" w:type="dxa"/>
            <w:bottom w:w="0" w:type="dxa"/>
            <w:right w:w="108" w:type="dxa"/>
          </w:tblCellMar>
        </w:tblPrEx>
        <w:trPr>
          <w:trHeight w:val="780" w:hRule="atLeast"/>
          <w:tblHeader/>
        </w:trPr>
        <w:tc>
          <w:tcPr>
            <w:tcW w:w="8237" w:type="dxa"/>
            <w:gridSpan w:val="4"/>
            <w:tcBorders>
              <w:top w:val="nil"/>
              <w:bottom w:val="single" w:color="auto" w:sz="4" w:space="0"/>
            </w:tcBorders>
            <w:noWrap/>
            <w:vAlign w:val="center"/>
          </w:tcPr>
          <w:p>
            <w:pPr>
              <w:widowControl/>
              <w:jc w:val="center"/>
              <w:rPr>
                <w:rFonts w:ascii="宋体" w:eastAsia="宋体" w:cs="宋体"/>
                <w:b/>
                <w:bCs/>
                <w:kern w:val="0"/>
                <w:sz w:val="28"/>
                <w:szCs w:val="28"/>
              </w:rPr>
            </w:pPr>
            <w:bookmarkStart w:id="204" w:name="_Toc430960247"/>
            <w:bookmarkStart w:id="205" w:name="_Toc435892448"/>
            <w:bookmarkStart w:id="206" w:name="_Toc435895569"/>
            <w:bookmarkStart w:id="207" w:name="_Toc435979394"/>
            <w:bookmarkStart w:id="208" w:name="_Toc435979453"/>
            <w:r>
              <w:rPr>
                <w:rFonts w:hint="eastAsia" w:ascii="宋体" w:eastAsia="宋体" w:cs="宋体"/>
                <w:b/>
                <w:bCs/>
                <w:kern w:val="0"/>
                <w:sz w:val="28"/>
                <w:szCs w:val="28"/>
              </w:rPr>
              <w:t>分析指标表</w:t>
            </w:r>
          </w:p>
        </w:tc>
      </w:tr>
      <w:tr>
        <w:tblPrEx>
          <w:tblLayout w:type="fixed"/>
          <w:tblCellMar>
            <w:top w:w="0" w:type="dxa"/>
            <w:left w:w="108" w:type="dxa"/>
            <w:bottom w:w="0" w:type="dxa"/>
            <w:right w:w="108" w:type="dxa"/>
          </w:tblCellMar>
        </w:tblPrEx>
        <w:trPr>
          <w:trHeight w:val="735" w:hRule="atLeast"/>
          <w:tblHeader/>
        </w:trPr>
        <w:tc>
          <w:tcPr>
            <w:tcW w:w="866" w:type="dxa"/>
            <w:tcBorders>
              <w:top w:val="nil"/>
              <w:bottom w:val="single" w:color="auto" w:sz="4" w:space="0"/>
              <w:right w:val="single" w:color="auto" w:sz="4" w:space="0"/>
            </w:tcBorders>
            <w:noWrap/>
            <w:vAlign w:val="center"/>
          </w:tcPr>
          <w:p>
            <w:pPr>
              <w:widowControl/>
              <w:jc w:val="center"/>
              <w:rPr>
                <w:rFonts w:ascii="Times New Roman" w:hAnsi="Times New Roman" w:eastAsiaTheme="minorEastAsia"/>
                <w:b/>
                <w:bCs/>
                <w:kern w:val="0"/>
                <w:sz w:val="21"/>
                <w:szCs w:val="21"/>
              </w:rPr>
            </w:pPr>
            <w:r>
              <w:rPr>
                <w:rFonts w:ascii="Times New Roman" w:hAnsi="Times New Roman" w:eastAsiaTheme="minorEastAsia"/>
                <w:b/>
                <w:bCs/>
                <w:kern w:val="0"/>
                <w:sz w:val="21"/>
                <w:szCs w:val="21"/>
              </w:rPr>
              <w:t>序号</w:t>
            </w:r>
          </w:p>
        </w:tc>
        <w:tc>
          <w:tcPr>
            <w:tcW w:w="1675" w:type="dxa"/>
            <w:tcBorders>
              <w:top w:val="nil"/>
              <w:left w:val="nil"/>
              <w:bottom w:val="single" w:color="auto" w:sz="4" w:space="0"/>
              <w:right w:val="single" w:color="auto" w:sz="4" w:space="0"/>
            </w:tcBorders>
            <w:vAlign w:val="center"/>
          </w:tcPr>
          <w:p>
            <w:pPr>
              <w:widowControl/>
              <w:jc w:val="center"/>
              <w:rPr>
                <w:rFonts w:ascii="Times New Roman" w:hAnsi="Times New Roman" w:eastAsiaTheme="minorEastAsia"/>
                <w:b/>
                <w:kern w:val="0"/>
                <w:sz w:val="21"/>
                <w:szCs w:val="21"/>
              </w:rPr>
            </w:pPr>
            <w:r>
              <w:rPr>
                <w:rFonts w:ascii="Times New Roman" w:hAnsi="Times New Roman" w:eastAsiaTheme="minorEastAsia"/>
                <w:b/>
                <w:kern w:val="0"/>
                <w:sz w:val="21"/>
                <w:szCs w:val="21"/>
              </w:rPr>
              <w:t>指标名称</w:t>
            </w:r>
          </w:p>
        </w:tc>
        <w:tc>
          <w:tcPr>
            <w:tcW w:w="3003" w:type="dxa"/>
            <w:tcBorders>
              <w:top w:val="nil"/>
              <w:left w:val="nil"/>
              <w:bottom w:val="single" w:color="auto" w:sz="4" w:space="0"/>
              <w:right w:val="single" w:color="auto" w:sz="4" w:space="0"/>
            </w:tcBorders>
            <w:vAlign w:val="center"/>
          </w:tcPr>
          <w:p>
            <w:pPr>
              <w:widowControl/>
              <w:jc w:val="center"/>
              <w:rPr>
                <w:rFonts w:ascii="Times New Roman" w:hAnsi="Times New Roman" w:eastAsiaTheme="minorEastAsia"/>
                <w:b/>
                <w:kern w:val="0"/>
                <w:sz w:val="21"/>
                <w:szCs w:val="21"/>
              </w:rPr>
            </w:pPr>
            <w:r>
              <w:rPr>
                <w:rFonts w:ascii="Times New Roman" w:hAnsi="Times New Roman" w:eastAsiaTheme="minorEastAsia"/>
                <w:b/>
                <w:kern w:val="0"/>
                <w:sz w:val="21"/>
                <w:szCs w:val="21"/>
              </w:rPr>
              <w:t>公式</w:t>
            </w:r>
          </w:p>
        </w:tc>
        <w:tc>
          <w:tcPr>
            <w:tcW w:w="2693" w:type="dxa"/>
            <w:tcBorders>
              <w:top w:val="nil"/>
              <w:left w:val="nil"/>
              <w:bottom w:val="single" w:color="auto" w:sz="4" w:space="0"/>
            </w:tcBorders>
            <w:vAlign w:val="center"/>
          </w:tcPr>
          <w:p>
            <w:pPr>
              <w:widowControl/>
              <w:jc w:val="center"/>
              <w:rPr>
                <w:rFonts w:ascii="Times New Roman" w:hAnsi="Times New Roman" w:eastAsiaTheme="minorEastAsia"/>
                <w:b/>
                <w:kern w:val="0"/>
                <w:sz w:val="21"/>
                <w:szCs w:val="21"/>
              </w:rPr>
            </w:pPr>
            <w:r>
              <w:rPr>
                <w:rFonts w:ascii="Times New Roman" w:hAnsi="Times New Roman" w:eastAsiaTheme="minorEastAsia"/>
                <w:b/>
                <w:kern w:val="0"/>
                <w:sz w:val="21"/>
                <w:szCs w:val="21"/>
              </w:rPr>
              <w:t>指标说明</w:t>
            </w:r>
          </w:p>
        </w:tc>
      </w:tr>
      <w:tr>
        <w:tblPrEx>
          <w:tblLayout w:type="fixed"/>
          <w:tblCellMar>
            <w:top w:w="0" w:type="dxa"/>
            <w:left w:w="108" w:type="dxa"/>
            <w:bottom w:w="0" w:type="dxa"/>
            <w:right w:w="108" w:type="dxa"/>
          </w:tblCellMar>
        </w:tblPrEx>
        <w:trPr>
          <w:trHeight w:val="702" w:hRule="atLeast"/>
        </w:trPr>
        <w:tc>
          <w:tcPr>
            <w:tcW w:w="8237" w:type="dxa"/>
            <w:gridSpan w:val="4"/>
            <w:tcBorders>
              <w:top w:val="single" w:color="auto" w:sz="4" w:space="0"/>
              <w:bottom w:val="single" w:color="auto" w:sz="4" w:space="0"/>
            </w:tcBorders>
            <w:noWrap/>
            <w:vAlign w:val="center"/>
          </w:tcPr>
          <w:p>
            <w:pPr>
              <w:widowControl/>
              <w:jc w:val="left"/>
              <w:rPr>
                <w:rFonts w:ascii="Times New Roman" w:hAnsi="Times New Roman" w:eastAsiaTheme="minorEastAsia"/>
                <w:b/>
                <w:kern w:val="0"/>
                <w:sz w:val="21"/>
                <w:szCs w:val="21"/>
              </w:rPr>
            </w:pPr>
            <w:r>
              <w:rPr>
                <w:rFonts w:ascii="Times New Roman" w:hAnsi="Times New Roman" w:eastAsiaTheme="minorEastAsia"/>
                <w:b/>
                <w:kern w:val="0"/>
                <w:sz w:val="21"/>
                <w:szCs w:val="21"/>
              </w:rPr>
              <w:t>一、政府财务状况分析指标</w:t>
            </w:r>
          </w:p>
        </w:tc>
      </w:tr>
      <w:tr>
        <w:tblPrEx>
          <w:tblLayout w:type="fixed"/>
          <w:tblCellMar>
            <w:top w:w="0" w:type="dxa"/>
            <w:left w:w="108" w:type="dxa"/>
            <w:bottom w:w="0" w:type="dxa"/>
            <w:right w:w="108" w:type="dxa"/>
          </w:tblCellMar>
        </w:tblPrEx>
        <w:trPr>
          <w:trHeight w:val="702" w:hRule="atLeast"/>
        </w:trPr>
        <w:tc>
          <w:tcPr>
            <w:tcW w:w="866" w:type="dxa"/>
            <w:tcBorders>
              <w:top w:val="nil"/>
              <w:bottom w:val="single" w:color="auto" w:sz="4" w:space="0"/>
              <w:right w:val="single" w:color="auto" w:sz="4" w:space="0"/>
            </w:tcBorders>
            <w:noWrap/>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1</w:t>
            </w:r>
          </w:p>
        </w:tc>
        <w:tc>
          <w:tcPr>
            <w:tcW w:w="1675" w:type="dxa"/>
            <w:tcBorders>
              <w:top w:val="nil"/>
              <w:left w:val="nil"/>
              <w:bottom w:val="single" w:color="auto" w:sz="4" w:space="0"/>
              <w:right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资产负债率</w:t>
            </w:r>
          </w:p>
        </w:tc>
        <w:tc>
          <w:tcPr>
            <w:tcW w:w="3003" w:type="dxa"/>
            <w:tcBorders>
              <w:top w:val="nil"/>
              <w:left w:val="nil"/>
              <w:bottom w:val="single" w:color="auto" w:sz="4" w:space="0"/>
              <w:right w:val="single" w:color="auto" w:sz="4" w:space="0"/>
            </w:tcBorders>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负债总额/资产总额</w:t>
            </w:r>
          </w:p>
        </w:tc>
        <w:tc>
          <w:tcPr>
            <w:tcW w:w="2693" w:type="dxa"/>
            <w:tcBorders>
              <w:top w:val="nil"/>
              <w:left w:val="nil"/>
              <w:bottom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反映政府偿付债务的能力。</w:t>
            </w:r>
          </w:p>
        </w:tc>
      </w:tr>
      <w:tr>
        <w:tblPrEx>
          <w:tblLayout w:type="fixed"/>
          <w:tblCellMar>
            <w:top w:w="0" w:type="dxa"/>
            <w:left w:w="108" w:type="dxa"/>
            <w:bottom w:w="0" w:type="dxa"/>
            <w:right w:w="108" w:type="dxa"/>
          </w:tblCellMar>
        </w:tblPrEx>
        <w:trPr>
          <w:trHeight w:val="702" w:hRule="atLeast"/>
        </w:trPr>
        <w:tc>
          <w:tcPr>
            <w:tcW w:w="866" w:type="dxa"/>
            <w:tcBorders>
              <w:top w:val="nil"/>
              <w:bottom w:val="single" w:color="auto" w:sz="4" w:space="0"/>
              <w:right w:val="single" w:color="auto" w:sz="4" w:space="0"/>
            </w:tcBorders>
            <w:noWrap/>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2</w:t>
            </w:r>
          </w:p>
        </w:tc>
        <w:tc>
          <w:tcPr>
            <w:tcW w:w="1675" w:type="dxa"/>
            <w:tcBorders>
              <w:top w:val="nil"/>
              <w:left w:val="nil"/>
              <w:bottom w:val="single" w:color="auto" w:sz="4" w:space="0"/>
              <w:right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流动比率</w:t>
            </w:r>
          </w:p>
        </w:tc>
        <w:tc>
          <w:tcPr>
            <w:tcW w:w="3003" w:type="dxa"/>
            <w:tcBorders>
              <w:top w:val="nil"/>
              <w:left w:val="nil"/>
              <w:bottom w:val="single" w:color="auto" w:sz="4" w:space="0"/>
              <w:right w:val="single" w:color="auto" w:sz="4" w:space="0"/>
            </w:tcBorders>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流动资产/流动负债</w:t>
            </w:r>
          </w:p>
        </w:tc>
        <w:tc>
          <w:tcPr>
            <w:tcW w:w="2693" w:type="dxa"/>
            <w:tcBorders>
              <w:top w:val="nil"/>
              <w:left w:val="nil"/>
              <w:bottom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反映政府利用流动资产偿还短期</w:t>
            </w:r>
            <w:r>
              <w:rPr>
                <w:rFonts w:hint="eastAsia" w:ascii="Times New Roman" w:hAnsi="Times New Roman" w:eastAsiaTheme="minorEastAsia"/>
                <w:kern w:val="0"/>
                <w:sz w:val="21"/>
                <w:szCs w:val="21"/>
              </w:rPr>
              <w:t>负债</w:t>
            </w:r>
            <w:r>
              <w:rPr>
                <w:rFonts w:ascii="Times New Roman" w:hAnsi="Times New Roman" w:eastAsiaTheme="minorEastAsia"/>
                <w:kern w:val="0"/>
                <w:sz w:val="21"/>
                <w:szCs w:val="21"/>
              </w:rPr>
              <w:t>的能力。</w:t>
            </w:r>
          </w:p>
        </w:tc>
      </w:tr>
      <w:tr>
        <w:tblPrEx>
          <w:tblLayout w:type="fixed"/>
          <w:tblCellMar>
            <w:top w:w="0" w:type="dxa"/>
            <w:left w:w="108" w:type="dxa"/>
            <w:bottom w:w="0" w:type="dxa"/>
            <w:right w:w="108" w:type="dxa"/>
          </w:tblCellMar>
        </w:tblPrEx>
        <w:trPr>
          <w:trHeight w:val="825" w:hRule="atLeast"/>
        </w:trPr>
        <w:tc>
          <w:tcPr>
            <w:tcW w:w="866" w:type="dxa"/>
            <w:tcBorders>
              <w:top w:val="nil"/>
              <w:bottom w:val="single" w:color="auto" w:sz="4" w:space="0"/>
              <w:right w:val="single" w:color="auto" w:sz="4" w:space="0"/>
            </w:tcBorders>
            <w:noWrap/>
            <w:vAlign w:val="center"/>
          </w:tcPr>
          <w:p>
            <w:pPr>
              <w:widowControl/>
              <w:jc w:val="center"/>
              <w:rPr>
                <w:rFonts w:ascii="Times New Roman" w:hAnsi="Times New Roman" w:eastAsiaTheme="minorEastAsia"/>
                <w:kern w:val="0"/>
                <w:sz w:val="21"/>
                <w:szCs w:val="21"/>
              </w:rPr>
            </w:pPr>
            <w:r>
              <w:rPr>
                <w:rFonts w:hint="eastAsia" w:ascii="Times New Roman" w:hAnsi="Times New Roman" w:eastAsiaTheme="minorEastAsia"/>
                <w:kern w:val="0"/>
                <w:sz w:val="21"/>
                <w:szCs w:val="21"/>
              </w:rPr>
              <w:t>3</w:t>
            </w:r>
          </w:p>
        </w:tc>
        <w:tc>
          <w:tcPr>
            <w:tcW w:w="1675" w:type="dxa"/>
            <w:tcBorders>
              <w:top w:val="nil"/>
              <w:left w:val="nil"/>
              <w:bottom w:val="single" w:color="auto" w:sz="4" w:space="0"/>
              <w:right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现金比率</w:t>
            </w:r>
          </w:p>
        </w:tc>
        <w:tc>
          <w:tcPr>
            <w:tcW w:w="3003" w:type="dxa"/>
            <w:tcBorders>
              <w:top w:val="nil"/>
              <w:left w:val="nil"/>
              <w:bottom w:val="single" w:color="auto" w:sz="4" w:space="0"/>
              <w:right w:val="single" w:color="auto" w:sz="4" w:space="0"/>
            </w:tcBorders>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货币资金/流动负债</w:t>
            </w:r>
          </w:p>
        </w:tc>
        <w:tc>
          <w:tcPr>
            <w:tcW w:w="2693" w:type="dxa"/>
            <w:tcBorders>
              <w:top w:val="nil"/>
              <w:left w:val="nil"/>
              <w:bottom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反映政府利用货币资金偿还短期</w:t>
            </w:r>
            <w:r>
              <w:rPr>
                <w:rFonts w:hint="eastAsia" w:ascii="Times New Roman" w:hAnsi="Times New Roman" w:eastAsiaTheme="minorEastAsia"/>
                <w:kern w:val="0"/>
                <w:sz w:val="21"/>
                <w:szCs w:val="21"/>
              </w:rPr>
              <w:t>负债</w:t>
            </w:r>
            <w:r>
              <w:rPr>
                <w:rFonts w:ascii="Times New Roman" w:hAnsi="Times New Roman" w:eastAsiaTheme="minorEastAsia"/>
                <w:kern w:val="0"/>
                <w:sz w:val="21"/>
                <w:szCs w:val="21"/>
              </w:rPr>
              <w:t>的能力。</w:t>
            </w:r>
          </w:p>
        </w:tc>
      </w:tr>
      <w:tr>
        <w:tblPrEx>
          <w:tblLayout w:type="fixed"/>
          <w:tblCellMar>
            <w:top w:w="0" w:type="dxa"/>
            <w:left w:w="108" w:type="dxa"/>
            <w:bottom w:w="0" w:type="dxa"/>
            <w:right w:w="108" w:type="dxa"/>
          </w:tblCellMar>
        </w:tblPrEx>
        <w:trPr>
          <w:trHeight w:val="825" w:hRule="atLeast"/>
        </w:trPr>
        <w:tc>
          <w:tcPr>
            <w:tcW w:w="866" w:type="dxa"/>
            <w:tcBorders>
              <w:top w:val="nil"/>
              <w:bottom w:val="single" w:color="auto" w:sz="4" w:space="0"/>
              <w:right w:val="single" w:color="auto" w:sz="4" w:space="0"/>
            </w:tcBorders>
            <w:noWrap/>
            <w:vAlign w:val="center"/>
          </w:tcPr>
          <w:p>
            <w:pPr>
              <w:widowControl/>
              <w:jc w:val="center"/>
              <w:rPr>
                <w:rFonts w:ascii="Times New Roman" w:hAnsi="Times New Roman" w:eastAsiaTheme="minorEastAsia"/>
                <w:kern w:val="0"/>
                <w:sz w:val="21"/>
                <w:szCs w:val="21"/>
              </w:rPr>
            </w:pPr>
            <w:r>
              <w:rPr>
                <w:rFonts w:hint="eastAsia" w:ascii="Times New Roman" w:hAnsi="Times New Roman" w:eastAsiaTheme="minorEastAsia"/>
                <w:kern w:val="0"/>
                <w:sz w:val="21"/>
                <w:szCs w:val="21"/>
              </w:rPr>
              <w:t>4</w:t>
            </w:r>
          </w:p>
        </w:tc>
        <w:tc>
          <w:tcPr>
            <w:tcW w:w="1675" w:type="dxa"/>
            <w:tcBorders>
              <w:top w:val="nil"/>
              <w:left w:val="nil"/>
              <w:bottom w:val="single" w:color="auto" w:sz="4" w:space="0"/>
              <w:right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金融资产负债率</w:t>
            </w:r>
          </w:p>
        </w:tc>
        <w:tc>
          <w:tcPr>
            <w:tcW w:w="3003" w:type="dxa"/>
            <w:tcBorders>
              <w:top w:val="nil"/>
              <w:left w:val="nil"/>
              <w:bottom w:val="single" w:color="auto" w:sz="4" w:space="0"/>
              <w:right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（流动资产合计数-存货+长期投资+应收转贷款）/负债总额</w:t>
            </w:r>
          </w:p>
        </w:tc>
        <w:tc>
          <w:tcPr>
            <w:tcW w:w="2693" w:type="dxa"/>
            <w:tcBorders>
              <w:top w:val="nil"/>
              <w:left w:val="nil"/>
              <w:bottom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反映政府利用金融资产偿还负债的能力。</w:t>
            </w:r>
          </w:p>
        </w:tc>
      </w:tr>
      <w:tr>
        <w:tblPrEx>
          <w:tblLayout w:type="fixed"/>
          <w:tblCellMar>
            <w:top w:w="0" w:type="dxa"/>
            <w:left w:w="108" w:type="dxa"/>
            <w:bottom w:w="0" w:type="dxa"/>
            <w:right w:w="108" w:type="dxa"/>
          </w:tblCellMar>
        </w:tblPrEx>
        <w:trPr>
          <w:trHeight w:val="1050" w:hRule="atLeast"/>
        </w:trPr>
        <w:tc>
          <w:tcPr>
            <w:tcW w:w="866" w:type="dxa"/>
            <w:tcBorders>
              <w:top w:val="nil"/>
              <w:bottom w:val="single" w:color="auto" w:sz="4" w:space="0"/>
              <w:right w:val="single" w:color="auto" w:sz="4" w:space="0"/>
            </w:tcBorders>
            <w:noWrap/>
            <w:vAlign w:val="center"/>
          </w:tcPr>
          <w:p>
            <w:pPr>
              <w:widowControl/>
              <w:jc w:val="center"/>
              <w:rPr>
                <w:rFonts w:ascii="Times New Roman" w:hAnsi="Times New Roman" w:eastAsiaTheme="minorEastAsia"/>
                <w:kern w:val="0"/>
                <w:sz w:val="21"/>
                <w:szCs w:val="21"/>
              </w:rPr>
            </w:pPr>
            <w:r>
              <w:rPr>
                <w:rFonts w:hint="eastAsia" w:ascii="Times New Roman" w:hAnsi="Times New Roman" w:eastAsiaTheme="minorEastAsia"/>
                <w:kern w:val="0"/>
                <w:sz w:val="21"/>
                <w:szCs w:val="21"/>
              </w:rPr>
              <w:t>5</w:t>
            </w:r>
          </w:p>
        </w:tc>
        <w:tc>
          <w:tcPr>
            <w:tcW w:w="1675" w:type="dxa"/>
            <w:tcBorders>
              <w:top w:val="nil"/>
              <w:left w:val="nil"/>
              <w:bottom w:val="single" w:color="auto" w:sz="4" w:space="0"/>
              <w:right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总负债规模同比变化</w:t>
            </w:r>
          </w:p>
        </w:tc>
        <w:tc>
          <w:tcPr>
            <w:tcW w:w="3003" w:type="dxa"/>
            <w:tcBorders>
              <w:top w:val="nil"/>
              <w:left w:val="nil"/>
              <w:bottom w:val="single" w:color="auto" w:sz="4" w:space="0"/>
              <w:right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（负债总额年末数-负债总额年初数）/负债总额年初数</w:t>
            </w:r>
          </w:p>
        </w:tc>
        <w:tc>
          <w:tcPr>
            <w:tcW w:w="2693" w:type="dxa"/>
            <w:tcBorders>
              <w:top w:val="nil"/>
              <w:left w:val="nil"/>
              <w:bottom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反映负债的增长速度。同比增速是否过快可参考全国地方政府债务限额增幅。</w:t>
            </w:r>
          </w:p>
        </w:tc>
      </w:tr>
      <w:tr>
        <w:tblPrEx>
          <w:tblLayout w:type="fixed"/>
          <w:tblCellMar>
            <w:top w:w="0" w:type="dxa"/>
            <w:left w:w="108" w:type="dxa"/>
            <w:bottom w:w="0" w:type="dxa"/>
            <w:right w:w="108" w:type="dxa"/>
          </w:tblCellMar>
        </w:tblPrEx>
        <w:trPr>
          <w:trHeight w:val="780" w:hRule="atLeast"/>
        </w:trPr>
        <w:tc>
          <w:tcPr>
            <w:tcW w:w="866" w:type="dxa"/>
            <w:tcBorders>
              <w:top w:val="nil"/>
              <w:bottom w:val="single" w:color="auto" w:sz="4" w:space="0"/>
              <w:right w:val="single" w:color="auto" w:sz="4" w:space="0"/>
            </w:tcBorders>
            <w:noWrap/>
            <w:vAlign w:val="center"/>
          </w:tcPr>
          <w:p>
            <w:pPr>
              <w:widowControl/>
              <w:jc w:val="center"/>
              <w:rPr>
                <w:rFonts w:ascii="Times New Roman" w:hAnsi="Times New Roman" w:eastAsiaTheme="minorEastAsia"/>
                <w:kern w:val="0"/>
                <w:sz w:val="21"/>
                <w:szCs w:val="21"/>
              </w:rPr>
            </w:pPr>
            <w:r>
              <w:rPr>
                <w:rFonts w:hint="eastAsia" w:ascii="Times New Roman" w:hAnsi="Times New Roman" w:eastAsiaTheme="minorEastAsia"/>
                <w:kern w:val="0"/>
                <w:sz w:val="21"/>
                <w:szCs w:val="21"/>
              </w:rPr>
              <w:t>6</w:t>
            </w:r>
          </w:p>
        </w:tc>
        <w:tc>
          <w:tcPr>
            <w:tcW w:w="1675" w:type="dxa"/>
            <w:tcBorders>
              <w:top w:val="nil"/>
              <w:left w:val="nil"/>
              <w:bottom w:val="single" w:color="auto" w:sz="4" w:space="0"/>
              <w:right w:val="single" w:color="auto" w:sz="4" w:space="0"/>
            </w:tcBorders>
            <w:vAlign w:val="center"/>
          </w:tcPr>
          <w:p>
            <w:pPr>
              <w:widowControl/>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主要负债占比</w:t>
            </w:r>
          </w:p>
        </w:tc>
        <w:tc>
          <w:tcPr>
            <w:tcW w:w="3003" w:type="dxa"/>
            <w:tcBorders>
              <w:top w:val="nil"/>
              <w:left w:val="nil"/>
              <w:bottom w:val="single" w:color="auto" w:sz="4" w:space="0"/>
              <w:right w:val="single" w:color="auto" w:sz="4" w:space="0"/>
            </w:tcBorders>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主要负债项目/负债总额</w:t>
            </w:r>
          </w:p>
        </w:tc>
        <w:tc>
          <w:tcPr>
            <w:tcW w:w="2693" w:type="dxa"/>
            <w:tcBorders>
              <w:top w:val="nil"/>
              <w:left w:val="nil"/>
              <w:bottom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反映政府主要负债项目占总负债的比重。</w:t>
            </w:r>
          </w:p>
        </w:tc>
      </w:tr>
      <w:tr>
        <w:tblPrEx>
          <w:tblLayout w:type="fixed"/>
          <w:tblCellMar>
            <w:top w:w="0" w:type="dxa"/>
            <w:left w:w="108" w:type="dxa"/>
            <w:bottom w:w="0" w:type="dxa"/>
            <w:right w:w="108" w:type="dxa"/>
          </w:tblCellMar>
        </w:tblPrEx>
        <w:trPr>
          <w:trHeight w:val="451" w:hRule="atLeast"/>
        </w:trPr>
        <w:tc>
          <w:tcPr>
            <w:tcW w:w="866" w:type="dxa"/>
            <w:tcBorders>
              <w:top w:val="nil"/>
              <w:bottom w:val="single" w:color="auto" w:sz="4" w:space="0"/>
              <w:right w:val="single" w:color="auto" w:sz="4" w:space="0"/>
            </w:tcBorders>
            <w:noWrap/>
            <w:vAlign w:val="center"/>
          </w:tcPr>
          <w:p>
            <w:pPr>
              <w:widowControl/>
              <w:jc w:val="center"/>
              <w:rPr>
                <w:rFonts w:ascii="Times New Roman" w:hAnsi="Times New Roman" w:eastAsiaTheme="minorEastAsia"/>
                <w:kern w:val="0"/>
                <w:sz w:val="21"/>
                <w:szCs w:val="21"/>
              </w:rPr>
            </w:pPr>
            <w:r>
              <w:rPr>
                <w:rFonts w:hint="eastAsia" w:ascii="Times New Roman" w:hAnsi="Times New Roman" w:eastAsiaTheme="minorEastAsia"/>
                <w:kern w:val="0"/>
                <w:sz w:val="21"/>
                <w:szCs w:val="21"/>
              </w:rPr>
              <w:t>7</w:t>
            </w:r>
          </w:p>
        </w:tc>
        <w:tc>
          <w:tcPr>
            <w:tcW w:w="1675" w:type="dxa"/>
            <w:tcBorders>
              <w:top w:val="nil"/>
              <w:left w:val="nil"/>
              <w:bottom w:val="single" w:color="auto" w:sz="4" w:space="0"/>
              <w:right w:val="single" w:color="auto" w:sz="4" w:space="0"/>
            </w:tcBorders>
            <w:vAlign w:val="center"/>
          </w:tcPr>
          <w:p>
            <w:pPr>
              <w:widowControl/>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单位负债占比</w:t>
            </w:r>
          </w:p>
        </w:tc>
        <w:tc>
          <w:tcPr>
            <w:tcW w:w="3003" w:type="dxa"/>
            <w:tcBorders>
              <w:top w:val="nil"/>
              <w:left w:val="nil"/>
              <w:bottom w:val="single" w:color="auto" w:sz="4" w:space="0"/>
              <w:right w:val="single" w:color="auto" w:sz="4" w:space="0"/>
            </w:tcBorders>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单位负债总额/负债总额</w:t>
            </w:r>
          </w:p>
        </w:tc>
        <w:tc>
          <w:tcPr>
            <w:tcW w:w="2693" w:type="dxa"/>
            <w:tcBorders>
              <w:top w:val="nil"/>
              <w:left w:val="nil"/>
              <w:bottom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反映政府单位负债占总负债的比重，进而评估政府的直接债务风险和间接债务风险。</w:t>
            </w:r>
          </w:p>
        </w:tc>
      </w:tr>
      <w:tr>
        <w:tblPrEx>
          <w:tblLayout w:type="fixed"/>
          <w:tblCellMar>
            <w:top w:w="0" w:type="dxa"/>
            <w:left w:w="108" w:type="dxa"/>
            <w:bottom w:w="0" w:type="dxa"/>
            <w:right w:w="108" w:type="dxa"/>
          </w:tblCellMar>
        </w:tblPrEx>
        <w:trPr>
          <w:trHeight w:val="702" w:hRule="atLeast"/>
        </w:trPr>
        <w:tc>
          <w:tcPr>
            <w:tcW w:w="866" w:type="dxa"/>
            <w:tcBorders>
              <w:top w:val="nil"/>
              <w:bottom w:val="single" w:color="auto" w:sz="4" w:space="0"/>
              <w:right w:val="single" w:color="auto" w:sz="4" w:space="0"/>
            </w:tcBorders>
            <w:noWrap/>
            <w:vAlign w:val="center"/>
          </w:tcPr>
          <w:p>
            <w:pPr>
              <w:widowControl/>
              <w:jc w:val="center"/>
              <w:rPr>
                <w:rFonts w:ascii="Times New Roman" w:hAnsi="Times New Roman" w:eastAsiaTheme="minorEastAsia"/>
                <w:kern w:val="0"/>
                <w:sz w:val="21"/>
                <w:szCs w:val="21"/>
              </w:rPr>
            </w:pPr>
            <w:r>
              <w:rPr>
                <w:rFonts w:hint="eastAsia" w:ascii="Times New Roman" w:hAnsi="Times New Roman" w:eastAsiaTheme="minorEastAsia"/>
                <w:kern w:val="0"/>
                <w:sz w:val="21"/>
                <w:szCs w:val="21"/>
              </w:rPr>
              <w:t>8</w:t>
            </w:r>
          </w:p>
        </w:tc>
        <w:tc>
          <w:tcPr>
            <w:tcW w:w="1675" w:type="dxa"/>
            <w:tcBorders>
              <w:top w:val="nil"/>
              <w:left w:val="nil"/>
              <w:bottom w:val="single" w:color="auto" w:sz="4" w:space="0"/>
              <w:right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流动负债占比</w:t>
            </w:r>
          </w:p>
        </w:tc>
        <w:tc>
          <w:tcPr>
            <w:tcW w:w="3003" w:type="dxa"/>
            <w:tcBorders>
              <w:top w:val="nil"/>
              <w:left w:val="nil"/>
              <w:bottom w:val="single" w:color="auto" w:sz="4" w:space="0"/>
              <w:right w:val="single" w:color="auto" w:sz="4" w:space="0"/>
            </w:tcBorders>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流动负债/负债总额</w:t>
            </w:r>
          </w:p>
        </w:tc>
        <w:tc>
          <w:tcPr>
            <w:tcW w:w="2693" w:type="dxa"/>
            <w:tcBorders>
              <w:top w:val="nil"/>
              <w:left w:val="nil"/>
              <w:bottom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反映政府</w:t>
            </w:r>
            <w:r>
              <w:rPr>
                <w:rFonts w:hint="eastAsia" w:ascii="Times New Roman" w:hAnsi="Times New Roman" w:eastAsiaTheme="minorEastAsia"/>
                <w:kern w:val="0"/>
                <w:sz w:val="21"/>
                <w:szCs w:val="21"/>
              </w:rPr>
              <w:t>负债</w:t>
            </w:r>
            <w:r>
              <w:rPr>
                <w:rFonts w:ascii="Times New Roman" w:hAnsi="Times New Roman" w:eastAsiaTheme="minorEastAsia"/>
                <w:kern w:val="0"/>
                <w:sz w:val="21"/>
                <w:szCs w:val="21"/>
              </w:rPr>
              <w:t>结构是否合理，政府面临</w:t>
            </w:r>
            <w:r>
              <w:rPr>
                <w:rFonts w:hint="eastAsia" w:ascii="Times New Roman" w:hAnsi="Times New Roman" w:eastAsiaTheme="minorEastAsia"/>
                <w:kern w:val="0"/>
                <w:sz w:val="21"/>
                <w:szCs w:val="21"/>
              </w:rPr>
              <w:t>负债</w:t>
            </w:r>
            <w:r>
              <w:rPr>
                <w:rFonts w:ascii="Times New Roman" w:hAnsi="Times New Roman" w:eastAsiaTheme="minorEastAsia"/>
                <w:kern w:val="0"/>
                <w:sz w:val="21"/>
                <w:szCs w:val="21"/>
              </w:rPr>
              <w:t>集中偿付的压力。</w:t>
            </w:r>
          </w:p>
        </w:tc>
      </w:tr>
      <w:tr>
        <w:tblPrEx>
          <w:tblLayout w:type="fixed"/>
          <w:tblCellMar>
            <w:top w:w="0" w:type="dxa"/>
            <w:left w:w="108" w:type="dxa"/>
            <w:bottom w:w="0" w:type="dxa"/>
            <w:right w:w="108" w:type="dxa"/>
          </w:tblCellMar>
        </w:tblPrEx>
        <w:trPr>
          <w:trHeight w:val="810" w:hRule="atLeast"/>
        </w:trPr>
        <w:tc>
          <w:tcPr>
            <w:tcW w:w="866" w:type="dxa"/>
            <w:tcBorders>
              <w:top w:val="nil"/>
              <w:bottom w:val="single" w:color="auto" w:sz="4" w:space="0"/>
              <w:right w:val="single" w:color="auto" w:sz="4" w:space="0"/>
            </w:tcBorders>
            <w:noWrap/>
            <w:vAlign w:val="center"/>
          </w:tcPr>
          <w:p>
            <w:pPr>
              <w:widowControl/>
              <w:jc w:val="center"/>
              <w:rPr>
                <w:rFonts w:ascii="Times New Roman" w:hAnsi="Times New Roman" w:eastAsiaTheme="minorEastAsia"/>
                <w:kern w:val="0"/>
                <w:sz w:val="21"/>
                <w:szCs w:val="21"/>
              </w:rPr>
            </w:pPr>
            <w:r>
              <w:rPr>
                <w:rFonts w:hint="eastAsia" w:ascii="Times New Roman" w:hAnsi="Times New Roman" w:eastAsiaTheme="minorEastAsia"/>
                <w:kern w:val="0"/>
                <w:sz w:val="21"/>
                <w:szCs w:val="21"/>
              </w:rPr>
              <w:t>9</w:t>
            </w:r>
          </w:p>
        </w:tc>
        <w:tc>
          <w:tcPr>
            <w:tcW w:w="1675" w:type="dxa"/>
            <w:tcBorders>
              <w:top w:val="nil"/>
              <w:left w:val="nil"/>
              <w:bottom w:val="single" w:color="auto" w:sz="4" w:space="0"/>
              <w:right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一般债务率</w:t>
            </w:r>
          </w:p>
        </w:tc>
        <w:tc>
          <w:tcPr>
            <w:tcW w:w="3003" w:type="dxa"/>
            <w:tcBorders>
              <w:top w:val="nil"/>
              <w:left w:val="nil"/>
              <w:bottom w:val="single" w:color="auto" w:sz="4" w:space="0"/>
              <w:right w:val="single" w:color="auto" w:sz="4" w:space="0"/>
            </w:tcBorders>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（一般债务余额/债务年限）/一般公共预算可偿债财力×100%</w:t>
            </w:r>
          </w:p>
        </w:tc>
        <w:tc>
          <w:tcPr>
            <w:tcW w:w="2693" w:type="dxa"/>
            <w:vMerge w:val="restart"/>
            <w:tcBorders>
              <w:top w:val="nil"/>
              <w:left w:val="single" w:color="auto" w:sz="4" w:space="0"/>
              <w:bottom w:val="single" w:color="auto" w:sz="4" w:space="0"/>
            </w:tcBorders>
            <w:vAlign w:val="center"/>
          </w:tcPr>
          <w:p>
            <w:pPr>
              <w:widowControl/>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反映地方政府可偿债财力对偿债需求的保障能力</w:t>
            </w:r>
            <w:r>
              <w:rPr>
                <w:rFonts w:ascii="Times New Roman" w:hAnsi="Times New Roman" w:eastAsiaTheme="minorEastAsia"/>
                <w:kern w:val="0"/>
                <w:sz w:val="21"/>
                <w:szCs w:val="21"/>
              </w:rPr>
              <w:t>。可偿债财力等于综合财力扣除用于保障人员工资、机关运转、民生支出等刚性支出后的财力。</w:t>
            </w:r>
          </w:p>
        </w:tc>
      </w:tr>
      <w:tr>
        <w:tblPrEx>
          <w:tblLayout w:type="fixed"/>
          <w:tblCellMar>
            <w:top w:w="0" w:type="dxa"/>
            <w:left w:w="108" w:type="dxa"/>
            <w:bottom w:w="0" w:type="dxa"/>
            <w:right w:w="108" w:type="dxa"/>
          </w:tblCellMar>
        </w:tblPrEx>
        <w:trPr>
          <w:trHeight w:val="750" w:hRule="atLeast"/>
        </w:trPr>
        <w:tc>
          <w:tcPr>
            <w:tcW w:w="866" w:type="dxa"/>
            <w:tcBorders>
              <w:top w:val="nil"/>
              <w:bottom w:val="single" w:color="auto" w:sz="4" w:space="0"/>
              <w:right w:val="single" w:color="auto" w:sz="4" w:space="0"/>
            </w:tcBorders>
            <w:noWrap/>
            <w:vAlign w:val="center"/>
          </w:tcPr>
          <w:p>
            <w:pPr>
              <w:widowControl/>
              <w:jc w:val="center"/>
              <w:rPr>
                <w:rFonts w:ascii="Times New Roman" w:hAnsi="Times New Roman" w:eastAsiaTheme="minorEastAsia"/>
                <w:kern w:val="0"/>
                <w:sz w:val="21"/>
                <w:szCs w:val="21"/>
              </w:rPr>
            </w:pPr>
            <w:r>
              <w:rPr>
                <w:rFonts w:hint="eastAsia" w:ascii="Times New Roman" w:hAnsi="Times New Roman" w:eastAsiaTheme="minorEastAsia"/>
                <w:kern w:val="0"/>
                <w:sz w:val="21"/>
                <w:szCs w:val="21"/>
              </w:rPr>
              <w:t>10</w:t>
            </w:r>
          </w:p>
        </w:tc>
        <w:tc>
          <w:tcPr>
            <w:tcW w:w="1675" w:type="dxa"/>
            <w:tcBorders>
              <w:top w:val="nil"/>
              <w:left w:val="nil"/>
              <w:bottom w:val="single" w:color="auto" w:sz="4" w:space="0"/>
              <w:right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专项债务率</w:t>
            </w:r>
          </w:p>
        </w:tc>
        <w:tc>
          <w:tcPr>
            <w:tcW w:w="3003" w:type="dxa"/>
            <w:tcBorders>
              <w:top w:val="nil"/>
              <w:left w:val="nil"/>
              <w:bottom w:val="single" w:color="auto" w:sz="4" w:space="0"/>
              <w:right w:val="single" w:color="auto" w:sz="4" w:space="0"/>
            </w:tcBorders>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（专项债务余额/债务年限）/政府性基金预算可偿债能力×100%</w:t>
            </w:r>
          </w:p>
        </w:tc>
        <w:tc>
          <w:tcPr>
            <w:tcW w:w="2693" w:type="dxa"/>
            <w:vMerge w:val="continue"/>
            <w:tcBorders>
              <w:top w:val="nil"/>
              <w:left w:val="single" w:color="auto" w:sz="4" w:space="0"/>
              <w:bottom w:val="single" w:color="auto" w:sz="4" w:space="0"/>
            </w:tcBorders>
            <w:vAlign w:val="center"/>
          </w:tcPr>
          <w:p>
            <w:pPr>
              <w:widowControl/>
              <w:jc w:val="left"/>
              <w:rPr>
                <w:rFonts w:ascii="Times New Roman" w:hAnsi="Times New Roman" w:eastAsiaTheme="minorEastAsia"/>
                <w:kern w:val="0"/>
                <w:sz w:val="21"/>
                <w:szCs w:val="21"/>
              </w:rPr>
            </w:pPr>
          </w:p>
        </w:tc>
      </w:tr>
      <w:tr>
        <w:tblPrEx>
          <w:tblLayout w:type="fixed"/>
          <w:tblCellMar>
            <w:top w:w="0" w:type="dxa"/>
            <w:left w:w="108" w:type="dxa"/>
            <w:bottom w:w="0" w:type="dxa"/>
            <w:right w:w="108" w:type="dxa"/>
          </w:tblCellMar>
        </w:tblPrEx>
        <w:trPr>
          <w:trHeight w:val="702" w:hRule="atLeast"/>
        </w:trPr>
        <w:tc>
          <w:tcPr>
            <w:tcW w:w="8237" w:type="dxa"/>
            <w:gridSpan w:val="4"/>
            <w:tcBorders>
              <w:top w:val="single" w:color="auto" w:sz="4" w:space="0"/>
              <w:bottom w:val="single" w:color="auto" w:sz="4" w:space="0"/>
            </w:tcBorders>
            <w:noWrap/>
            <w:vAlign w:val="center"/>
          </w:tcPr>
          <w:p>
            <w:pPr>
              <w:widowControl/>
              <w:jc w:val="left"/>
              <w:rPr>
                <w:rFonts w:ascii="Times New Roman" w:hAnsi="Times New Roman" w:eastAsiaTheme="minorEastAsia"/>
                <w:b/>
                <w:kern w:val="0"/>
                <w:sz w:val="21"/>
                <w:szCs w:val="21"/>
              </w:rPr>
            </w:pPr>
            <w:r>
              <w:rPr>
                <w:rFonts w:ascii="Times New Roman" w:hAnsi="Times New Roman" w:eastAsiaTheme="minorEastAsia"/>
                <w:b/>
                <w:kern w:val="0"/>
                <w:sz w:val="21"/>
                <w:szCs w:val="21"/>
              </w:rPr>
              <w:t>二、政府运行情况分析指标</w:t>
            </w:r>
          </w:p>
        </w:tc>
      </w:tr>
      <w:tr>
        <w:tblPrEx>
          <w:tblLayout w:type="fixed"/>
          <w:tblCellMar>
            <w:top w:w="0" w:type="dxa"/>
            <w:left w:w="108" w:type="dxa"/>
            <w:bottom w:w="0" w:type="dxa"/>
            <w:right w:w="108" w:type="dxa"/>
          </w:tblCellMar>
        </w:tblPrEx>
        <w:trPr>
          <w:trHeight w:val="702" w:hRule="atLeast"/>
        </w:trPr>
        <w:tc>
          <w:tcPr>
            <w:tcW w:w="866" w:type="dxa"/>
            <w:tcBorders>
              <w:top w:val="nil"/>
              <w:bottom w:val="single" w:color="auto" w:sz="4" w:space="0"/>
              <w:right w:val="single" w:color="auto" w:sz="4" w:space="0"/>
            </w:tcBorders>
            <w:noWrap/>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1</w:t>
            </w:r>
            <w:r>
              <w:rPr>
                <w:rFonts w:hint="eastAsia" w:ascii="Times New Roman" w:hAnsi="Times New Roman" w:eastAsiaTheme="minorEastAsia"/>
                <w:kern w:val="0"/>
                <w:sz w:val="21"/>
                <w:szCs w:val="21"/>
              </w:rPr>
              <w:t>1</w:t>
            </w:r>
          </w:p>
        </w:tc>
        <w:tc>
          <w:tcPr>
            <w:tcW w:w="1675" w:type="dxa"/>
            <w:tcBorders>
              <w:top w:val="nil"/>
              <w:left w:val="nil"/>
              <w:bottom w:val="single" w:color="auto" w:sz="4" w:space="0"/>
              <w:right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收入费用率</w:t>
            </w:r>
          </w:p>
        </w:tc>
        <w:tc>
          <w:tcPr>
            <w:tcW w:w="3003" w:type="dxa"/>
            <w:tcBorders>
              <w:top w:val="nil"/>
              <w:left w:val="nil"/>
              <w:bottom w:val="single" w:color="auto" w:sz="4" w:space="0"/>
              <w:right w:val="single" w:color="auto" w:sz="4" w:space="0"/>
            </w:tcBorders>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年度总费用/年度总收入</w:t>
            </w:r>
          </w:p>
        </w:tc>
        <w:tc>
          <w:tcPr>
            <w:tcW w:w="2693" w:type="dxa"/>
            <w:tcBorders>
              <w:top w:val="nil"/>
              <w:left w:val="nil"/>
              <w:bottom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反映政府总费用与总收入的比率。</w:t>
            </w:r>
          </w:p>
        </w:tc>
      </w:tr>
      <w:tr>
        <w:tblPrEx>
          <w:tblLayout w:type="fixed"/>
          <w:tblCellMar>
            <w:top w:w="0" w:type="dxa"/>
            <w:left w:w="108" w:type="dxa"/>
            <w:bottom w:w="0" w:type="dxa"/>
            <w:right w:w="108" w:type="dxa"/>
          </w:tblCellMar>
        </w:tblPrEx>
        <w:trPr>
          <w:trHeight w:val="945" w:hRule="atLeast"/>
        </w:trPr>
        <w:tc>
          <w:tcPr>
            <w:tcW w:w="866" w:type="dxa"/>
            <w:tcBorders>
              <w:top w:val="nil"/>
              <w:bottom w:val="single" w:color="auto" w:sz="4" w:space="0"/>
              <w:right w:val="single" w:color="auto" w:sz="4" w:space="0"/>
            </w:tcBorders>
            <w:noWrap/>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1</w:t>
            </w:r>
            <w:r>
              <w:rPr>
                <w:rFonts w:hint="eastAsia" w:ascii="Times New Roman" w:hAnsi="Times New Roman" w:eastAsiaTheme="minorEastAsia"/>
                <w:kern w:val="0"/>
                <w:sz w:val="21"/>
                <w:szCs w:val="21"/>
              </w:rPr>
              <w:t>2</w:t>
            </w:r>
          </w:p>
        </w:tc>
        <w:tc>
          <w:tcPr>
            <w:tcW w:w="1675" w:type="dxa"/>
            <w:tcBorders>
              <w:top w:val="nil"/>
              <w:left w:val="nil"/>
              <w:bottom w:val="single" w:color="auto" w:sz="4" w:space="0"/>
              <w:right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政府自给率</w:t>
            </w:r>
          </w:p>
        </w:tc>
        <w:tc>
          <w:tcPr>
            <w:tcW w:w="3003" w:type="dxa"/>
            <w:tcBorders>
              <w:top w:val="nil"/>
              <w:left w:val="nil"/>
              <w:bottom w:val="single" w:color="auto" w:sz="4" w:space="0"/>
              <w:right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（支出总额－政府间转移性支出）/（收入总额－政府间转移性收入）</w:t>
            </w:r>
          </w:p>
        </w:tc>
        <w:tc>
          <w:tcPr>
            <w:tcW w:w="2693" w:type="dxa"/>
            <w:tcBorders>
              <w:top w:val="nil"/>
              <w:left w:val="nil"/>
              <w:bottom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反映地方政府自给能力大小。</w:t>
            </w:r>
          </w:p>
        </w:tc>
      </w:tr>
      <w:tr>
        <w:tblPrEx>
          <w:tblLayout w:type="fixed"/>
          <w:tblCellMar>
            <w:top w:w="0" w:type="dxa"/>
            <w:left w:w="108" w:type="dxa"/>
            <w:bottom w:w="0" w:type="dxa"/>
            <w:right w:w="108" w:type="dxa"/>
          </w:tblCellMar>
        </w:tblPrEx>
        <w:trPr>
          <w:trHeight w:val="702" w:hRule="atLeast"/>
        </w:trPr>
        <w:tc>
          <w:tcPr>
            <w:tcW w:w="866" w:type="dxa"/>
            <w:tcBorders>
              <w:top w:val="nil"/>
              <w:bottom w:val="single" w:color="auto" w:sz="4" w:space="0"/>
              <w:right w:val="single" w:color="auto" w:sz="4" w:space="0"/>
            </w:tcBorders>
            <w:noWrap/>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1</w:t>
            </w:r>
            <w:r>
              <w:rPr>
                <w:rFonts w:hint="eastAsia" w:ascii="Times New Roman" w:hAnsi="Times New Roman" w:eastAsiaTheme="minorEastAsia"/>
                <w:kern w:val="0"/>
                <w:sz w:val="21"/>
                <w:szCs w:val="21"/>
              </w:rPr>
              <w:t>3</w:t>
            </w:r>
          </w:p>
        </w:tc>
        <w:tc>
          <w:tcPr>
            <w:tcW w:w="1675" w:type="dxa"/>
            <w:tcBorders>
              <w:top w:val="nil"/>
              <w:left w:val="nil"/>
              <w:bottom w:val="single" w:color="auto" w:sz="4" w:space="0"/>
              <w:right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税收收入比重</w:t>
            </w:r>
          </w:p>
        </w:tc>
        <w:tc>
          <w:tcPr>
            <w:tcW w:w="3003" w:type="dxa"/>
            <w:tcBorders>
              <w:top w:val="nil"/>
              <w:left w:val="nil"/>
              <w:bottom w:val="single" w:color="auto" w:sz="4" w:space="0"/>
              <w:right w:val="single" w:color="auto" w:sz="4" w:space="0"/>
            </w:tcBorders>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年度税收收入/年度收入总额</w:t>
            </w:r>
          </w:p>
        </w:tc>
        <w:tc>
          <w:tcPr>
            <w:tcW w:w="2693" w:type="dxa"/>
            <w:tcBorders>
              <w:top w:val="nil"/>
              <w:left w:val="nil"/>
              <w:bottom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反映政府收入的稳定性及质量。</w:t>
            </w:r>
          </w:p>
        </w:tc>
      </w:tr>
      <w:tr>
        <w:tblPrEx>
          <w:tblLayout w:type="fixed"/>
          <w:tblCellMar>
            <w:top w:w="0" w:type="dxa"/>
            <w:left w:w="108" w:type="dxa"/>
            <w:bottom w:w="0" w:type="dxa"/>
            <w:right w:w="108" w:type="dxa"/>
          </w:tblCellMar>
        </w:tblPrEx>
        <w:trPr>
          <w:trHeight w:val="1035" w:hRule="atLeast"/>
        </w:trPr>
        <w:tc>
          <w:tcPr>
            <w:tcW w:w="866" w:type="dxa"/>
            <w:tcBorders>
              <w:top w:val="nil"/>
              <w:bottom w:val="single" w:color="auto" w:sz="4" w:space="0"/>
              <w:right w:val="single" w:color="auto" w:sz="4" w:space="0"/>
            </w:tcBorders>
            <w:noWrap/>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1</w:t>
            </w:r>
            <w:r>
              <w:rPr>
                <w:rFonts w:hint="eastAsia" w:ascii="Times New Roman" w:hAnsi="Times New Roman" w:eastAsiaTheme="minorEastAsia"/>
                <w:kern w:val="0"/>
                <w:sz w:val="21"/>
                <w:szCs w:val="21"/>
              </w:rPr>
              <w:t>4</w:t>
            </w:r>
          </w:p>
        </w:tc>
        <w:tc>
          <w:tcPr>
            <w:tcW w:w="1675" w:type="dxa"/>
            <w:tcBorders>
              <w:top w:val="nil"/>
              <w:left w:val="nil"/>
              <w:bottom w:val="single" w:color="auto" w:sz="4" w:space="0"/>
              <w:right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税收依存度</w:t>
            </w:r>
          </w:p>
        </w:tc>
        <w:tc>
          <w:tcPr>
            <w:tcW w:w="3003" w:type="dxa"/>
            <w:tcBorders>
              <w:top w:val="nil"/>
              <w:left w:val="nil"/>
              <w:bottom w:val="single" w:color="auto" w:sz="4" w:space="0"/>
              <w:right w:val="single" w:color="auto" w:sz="4" w:space="0"/>
            </w:tcBorders>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年度税收收入/年度一般公共预算收入</w:t>
            </w:r>
          </w:p>
        </w:tc>
        <w:tc>
          <w:tcPr>
            <w:tcW w:w="2693" w:type="dxa"/>
            <w:tcBorders>
              <w:top w:val="nil"/>
              <w:left w:val="nil"/>
              <w:bottom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反映税收在一般公共预算收入中的占比</w:t>
            </w:r>
            <w:r>
              <w:rPr>
                <w:rFonts w:hint="eastAsia" w:ascii="Times New Roman" w:hAnsi="Times New Roman" w:eastAsiaTheme="minorEastAsia"/>
                <w:kern w:val="0"/>
                <w:sz w:val="21"/>
                <w:szCs w:val="21"/>
              </w:rPr>
              <w:t>。</w:t>
            </w:r>
          </w:p>
        </w:tc>
      </w:tr>
      <w:tr>
        <w:tblPrEx>
          <w:tblLayout w:type="fixed"/>
          <w:tblCellMar>
            <w:top w:w="0" w:type="dxa"/>
            <w:left w:w="108" w:type="dxa"/>
            <w:bottom w:w="0" w:type="dxa"/>
            <w:right w:w="108" w:type="dxa"/>
          </w:tblCellMar>
        </w:tblPrEx>
        <w:trPr>
          <w:trHeight w:val="702" w:hRule="atLeast"/>
        </w:trPr>
        <w:tc>
          <w:tcPr>
            <w:tcW w:w="866" w:type="dxa"/>
            <w:tcBorders>
              <w:top w:val="nil"/>
              <w:bottom w:val="single" w:color="auto" w:sz="4" w:space="0"/>
              <w:right w:val="single" w:color="auto" w:sz="4" w:space="0"/>
            </w:tcBorders>
            <w:noWrap/>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1</w:t>
            </w:r>
            <w:r>
              <w:rPr>
                <w:rFonts w:hint="eastAsia" w:ascii="Times New Roman" w:hAnsi="Times New Roman" w:eastAsiaTheme="minorEastAsia"/>
                <w:kern w:val="0"/>
                <w:sz w:val="21"/>
                <w:szCs w:val="21"/>
              </w:rPr>
              <w:t>5</w:t>
            </w:r>
          </w:p>
        </w:tc>
        <w:tc>
          <w:tcPr>
            <w:tcW w:w="1675" w:type="dxa"/>
            <w:tcBorders>
              <w:top w:val="nil"/>
              <w:left w:val="nil"/>
              <w:bottom w:val="single" w:color="auto" w:sz="4" w:space="0"/>
              <w:right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利息保障倍数</w:t>
            </w:r>
          </w:p>
        </w:tc>
        <w:tc>
          <w:tcPr>
            <w:tcW w:w="3003" w:type="dxa"/>
            <w:tcBorders>
              <w:top w:val="nil"/>
              <w:left w:val="nil"/>
              <w:bottom w:val="single" w:color="auto" w:sz="4" w:space="0"/>
              <w:right w:val="single" w:color="auto" w:sz="4" w:space="0"/>
            </w:tcBorders>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（当期盈余+利息支出）/利息支出</w:t>
            </w:r>
          </w:p>
        </w:tc>
        <w:tc>
          <w:tcPr>
            <w:tcW w:w="2693" w:type="dxa"/>
            <w:tcBorders>
              <w:top w:val="nil"/>
              <w:left w:val="nil"/>
              <w:bottom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反映政府偿还债务利息的能力。</w:t>
            </w:r>
          </w:p>
        </w:tc>
      </w:tr>
      <w:tr>
        <w:tblPrEx>
          <w:tblLayout w:type="fixed"/>
          <w:tblCellMar>
            <w:top w:w="0" w:type="dxa"/>
            <w:left w:w="108" w:type="dxa"/>
            <w:bottom w:w="0" w:type="dxa"/>
            <w:right w:w="108" w:type="dxa"/>
          </w:tblCellMar>
        </w:tblPrEx>
        <w:trPr>
          <w:trHeight w:val="1350" w:hRule="atLeast"/>
        </w:trPr>
        <w:tc>
          <w:tcPr>
            <w:tcW w:w="866" w:type="dxa"/>
            <w:tcBorders>
              <w:top w:val="nil"/>
              <w:bottom w:val="single" w:color="auto" w:sz="4" w:space="0"/>
              <w:right w:val="single" w:color="auto" w:sz="4" w:space="0"/>
            </w:tcBorders>
            <w:noWrap/>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1</w:t>
            </w:r>
            <w:r>
              <w:rPr>
                <w:rFonts w:hint="eastAsia" w:ascii="Times New Roman" w:hAnsi="Times New Roman" w:eastAsiaTheme="minorEastAsia"/>
                <w:kern w:val="0"/>
                <w:sz w:val="21"/>
                <w:szCs w:val="21"/>
              </w:rPr>
              <w:t>6</w:t>
            </w:r>
          </w:p>
        </w:tc>
        <w:tc>
          <w:tcPr>
            <w:tcW w:w="1675" w:type="dxa"/>
            <w:tcBorders>
              <w:top w:val="nil"/>
              <w:left w:val="nil"/>
              <w:bottom w:val="single" w:color="auto" w:sz="4" w:space="0"/>
              <w:right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人均工资福利</w:t>
            </w:r>
            <w:r>
              <w:rPr>
                <w:rFonts w:hint="eastAsia" w:ascii="Times New Roman" w:hAnsi="Times New Roman" w:eastAsiaTheme="minorEastAsia"/>
                <w:kern w:val="0"/>
                <w:sz w:val="21"/>
                <w:szCs w:val="21"/>
              </w:rPr>
              <w:t>费用</w:t>
            </w:r>
          </w:p>
        </w:tc>
        <w:tc>
          <w:tcPr>
            <w:tcW w:w="3003" w:type="dxa"/>
            <w:tcBorders>
              <w:top w:val="nil"/>
              <w:left w:val="nil"/>
              <w:bottom w:val="single" w:color="auto" w:sz="4" w:space="0"/>
              <w:right w:val="single" w:color="auto" w:sz="4" w:space="0"/>
            </w:tcBorders>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工资福利</w:t>
            </w:r>
            <w:r>
              <w:rPr>
                <w:rFonts w:hint="eastAsia" w:ascii="Times New Roman" w:hAnsi="Times New Roman" w:eastAsiaTheme="minorEastAsia"/>
                <w:kern w:val="0"/>
                <w:sz w:val="21"/>
                <w:szCs w:val="21"/>
              </w:rPr>
              <w:t>费用</w:t>
            </w:r>
            <w:r>
              <w:rPr>
                <w:rFonts w:ascii="Times New Roman" w:hAnsi="Times New Roman" w:eastAsiaTheme="minorEastAsia"/>
                <w:kern w:val="0"/>
                <w:sz w:val="21"/>
                <w:szCs w:val="21"/>
              </w:rPr>
              <w:t>/政府工作</w:t>
            </w:r>
            <w:r>
              <w:rPr>
                <w:rFonts w:hint="eastAsia" w:ascii="Times New Roman" w:hAnsi="Times New Roman" w:eastAsiaTheme="minorEastAsia"/>
                <w:kern w:val="0"/>
                <w:sz w:val="21"/>
                <w:szCs w:val="21"/>
              </w:rPr>
              <w:t>人员</w:t>
            </w:r>
            <w:r>
              <w:rPr>
                <w:rFonts w:ascii="Times New Roman" w:hAnsi="Times New Roman" w:eastAsiaTheme="minorEastAsia"/>
                <w:kern w:val="0"/>
                <w:sz w:val="21"/>
                <w:szCs w:val="21"/>
              </w:rPr>
              <w:t>人数</w:t>
            </w:r>
          </w:p>
        </w:tc>
        <w:tc>
          <w:tcPr>
            <w:tcW w:w="2693" w:type="dxa"/>
            <w:tcBorders>
              <w:top w:val="nil"/>
              <w:left w:val="nil"/>
              <w:bottom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反映人均工资福利</w:t>
            </w:r>
            <w:r>
              <w:rPr>
                <w:rFonts w:hint="eastAsia" w:ascii="Times New Roman" w:hAnsi="Times New Roman" w:eastAsiaTheme="minorEastAsia"/>
                <w:kern w:val="0"/>
                <w:sz w:val="21"/>
                <w:szCs w:val="21"/>
              </w:rPr>
              <w:t>费用</w:t>
            </w:r>
            <w:r>
              <w:rPr>
                <w:rFonts w:ascii="Times New Roman" w:hAnsi="Times New Roman" w:eastAsiaTheme="minorEastAsia"/>
                <w:kern w:val="0"/>
                <w:sz w:val="21"/>
                <w:szCs w:val="21"/>
              </w:rPr>
              <w:t>情况。政府工作人员的数目取自部门决算机构人员情况表（F04表）在职人员与其他人员数量之和。</w:t>
            </w:r>
          </w:p>
        </w:tc>
      </w:tr>
      <w:tr>
        <w:tblPrEx>
          <w:tblLayout w:type="fixed"/>
          <w:tblCellMar>
            <w:top w:w="0" w:type="dxa"/>
            <w:left w:w="108" w:type="dxa"/>
            <w:bottom w:w="0" w:type="dxa"/>
            <w:right w:w="108" w:type="dxa"/>
          </w:tblCellMar>
        </w:tblPrEx>
        <w:trPr>
          <w:trHeight w:val="702" w:hRule="atLeast"/>
        </w:trPr>
        <w:tc>
          <w:tcPr>
            <w:tcW w:w="8237" w:type="dxa"/>
            <w:gridSpan w:val="4"/>
            <w:tcBorders>
              <w:top w:val="single" w:color="auto" w:sz="4" w:space="0"/>
              <w:bottom w:val="single" w:color="auto" w:sz="4" w:space="0"/>
            </w:tcBorders>
            <w:noWrap/>
            <w:vAlign w:val="center"/>
          </w:tcPr>
          <w:p>
            <w:pPr>
              <w:widowControl/>
              <w:jc w:val="left"/>
              <w:rPr>
                <w:rFonts w:ascii="Times New Roman" w:hAnsi="Times New Roman" w:eastAsiaTheme="minorEastAsia"/>
                <w:b/>
                <w:kern w:val="0"/>
                <w:sz w:val="21"/>
                <w:szCs w:val="21"/>
              </w:rPr>
            </w:pPr>
            <w:r>
              <w:rPr>
                <w:rFonts w:ascii="Times New Roman" w:hAnsi="Times New Roman" w:eastAsiaTheme="minorEastAsia"/>
                <w:b/>
                <w:kern w:val="0"/>
                <w:sz w:val="21"/>
                <w:szCs w:val="21"/>
              </w:rPr>
              <w:t>三、财政中长期可持续性分析指标</w:t>
            </w:r>
          </w:p>
        </w:tc>
      </w:tr>
      <w:tr>
        <w:tblPrEx>
          <w:tblLayout w:type="fixed"/>
          <w:tblCellMar>
            <w:top w:w="0" w:type="dxa"/>
            <w:left w:w="108" w:type="dxa"/>
            <w:bottom w:w="0" w:type="dxa"/>
            <w:right w:w="108" w:type="dxa"/>
          </w:tblCellMar>
        </w:tblPrEx>
        <w:trPr>
          <w:trHeight w:val="702" w:hRule="atLeast"/>
        </w:trPr>
        <w:tc>
          <w:tcPr>
            <w:tcW w:w="866" w:type="dxa"/>
            <w:tcBorders>
              <w:top w:val="nil"/>
              <w:bottom w:val="single" w:color="auto" w:sz="4" w:space="0"/>
              <w:right w:val="single" w:color="auto" w:sz="4" w:space="0"/>
            </w:tcBorders>
            <w:noWrap/>
            <w:vAlign w:val="center"/>
          </w:tcPr>
          <w:p>
            <w:pPr>
              <w:widowControl/>
              <w:jc w:val="center"/>
              <w:rPr>
                <w:rFonts w:ascii="Times New Roman" w:hAnsi="Times New Roman" w:eastAsiaTheme="minorEastAsia"/>
                <w:kern w:val="0"/>
                <w:sz w:val="21"/>
                <w:szCs w:val="21"/>
              </w:rPr>
            </w:pPr>
            <w:r>
              <w:rPr>
                <w:rFonts w:hint="eastAsia" w:ascii="Times New Roman" w:hAnsi="Times New Roman" w:eastAsiaTheme="minorEastAsia"/>
                <w:kern w:val="0"/>
                <w:sz w:val="21"/>
                <w:szCs w:val="21"/>
              </w:rPr>
              <w:t>7</w:t>
            </w:r>
          </w:p>
        </w:tc>
        <w:tc>
          <w:tcPr>
            <w:tcW w:w="1675" w:type="dxa"/>
            <w:tcBorders>
              <w:top w:val="nil"/>
              <w:left w:val="nil"/>
              <w:bottom w:val="single" w:color="auto" w:sz="4" w:space="0"/>
              <w:right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负债率</w:t>
            </w:r>
          </w:p>
        </w:tc>
        <w:tc>
          <w:tcPr>
            <w:tcW w:w="3003" w:type="dxa"/>
            <w:tcBorders>
              <w:top w:val="nil"/>
              <w:left w:val="nil"/>
              <w:bottom w:val="single" w:color="auto" w:sz="4" w:space="0"/>
              <w:right w:val="single" w:color="auto" w:sz="4" w:space="0"/>
            </w:tcBorders>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债务总额/地区生产总值</w:t>
            </w:r>
          </w:p>
        </w:tc>
        <w:tc>
          <w:tcPr>
            <w:tcW w:w="2693" w:type="dxa"/>
            <w:tcBorders>
              <w:top w:val="nil"/>
              <w:left w:val="nil"/>
              <w:bottom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反映经济增长对债务的依赖程度。</w:t>
            </w:r>
          </w:p>
        </w:tc>
      </w:tr>
      <w:tr>
        <w:tblPrEx>
          <w:tblLayout w:type="fixed"/>
          <w:tblCellMar>
            <w:top w:w="0" w:type="dxa"/>
            <w:left w:w="108" w:type="dxa"/>
            <w:bottom w:w="0" w:type="dxa"/>
            <w:right w:w="108" w:type="dxa"/>
          </w:tblCellMar>
        </w:tblPrEx>
        <w:trPr>
          <w:trHeight w:val="702" w:hRule="atLeast"/>
        </w:trPr>
        <w:tc>
          <w:tcPr>
            <w:tcW w:w="866" w:type="dxa"/>
            <w:tcBorders>
              <w:top w:val="nil"/>
              <w:bottom w:val="single" w:color="auto" w:sz="4" w:space="0"/>
              <w:right w:val="single" w:color="auto" w:sz="4" w:space="0"/>
            </w:tcBorders>
            <w:noWrap/>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1</w:t>
            </w:r>
            <w:r>
              <w:rPr>
                <w:rFonts w:hint="eastAsia" w:ascii="Times New Roman" w:hAnsi="Times New Roman" w:eastAsiaTheme="minorEastAsia"/>
                <w:kern w:val="0"/>
                <w:sz w:val="21"/>
                <w:szCs w:val="21"/>
              </w:rPr>
              <w:t>8</w:t>
            </w:r>
          </w:p>
        </w:tc>
        <w:tc>
          <w:tcPr>
            <w:tcW w:w="1675" w:type="dxa"/>
            <w:tcBorders>
              <w:top w:val="nil"/>
              <w:left w:val="nil"/>
              <w:bottom w:val="single" w:color="auto" w:sz="4" w:space="0"/>
              <w:right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税收收入弹性</w:t>
            </w:r>
          </w:p>
        </w:tc>
        <w:tc>
          <w:tcPr>
            <w:tcW w:w="3003" w:type="dxa"/>
            <w:tcBorders>
              <w:top w:val="nil"/>
              <w:left w:val="nil"/>
              <w:bottom w:val="single" w:color="auto" w:sz="4" w:space="0"/>
              <w:right w:val="single" w:color="auto" w:sz="4" w:space="0"/>
            </w:tcBorders>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年度税收收入增长率/本地区GDP增长率</w:t>
            </w:r>
          </w:p>
        </w:tc>
        <w:tc>
          <w:tcPr>
            <w:tcW w:w="2693" w:type="dxa"/>
            <w:tcBorders>
              <w:top w:val="nil"/>
              <w:left w:val="nil"/>
              <w:bottom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反映税收收入变动</w:t>
            </w:r>
            <w:r>
              <w:rPr>
                <w:rFonts w:hint="eastAsia" w:ascii="Times New Roman" w:hAnsi="Times New Roman" w:eastAsiaTheme="minorEastAsia"/>
                <w:kern w:val="0"/>
                <w:sz w:val="21"/>
                <w:szCs w:val="21"/>
              </w:rPr>
              <w:t>对</w:t>
            </w:r>
            <w:r>
              <w:rPr>
                <w:rFonts w:ascii="Times New Roman" w:hAnsi="Times New Roman" w:eastAsiaTheme="minorEastAsia"/>
                <w:kern w:val="0"/>
                <w:sz w:val="21"/>
                <w:szCs w:val="21"/>
              </w:rPr>
              <w:t>本地区GDP变动的敏感程度。</w:t>
            </w:r>
          </w:p>
        </w:tc>
      </w:tr>
      <w:tr>
        <w:tblPrEx>
          <w:tblLayout w:type="fixed"/>
          <w:tblCellMar>
            <w:top w:w="0" w:type="dxa"/>
            <w:left w:w="108" w:type="dxa"/>
            <w:bottom w:w="0" w:type="dxa"/>
            <w:right w:w="108" w:type="dxa"/>
          </w:tblCellMar>
        </w:tblPrEx>
        <w:trPr>
          <w:trHeight w:val="702" w:hRule="atLeast"/>
        </w:trPr>
        <w:tc>
          <w:tcPr>
            <w:tcW w:w="866" w:type="dxa"/>
            <w:tcBorders>
              <w:top w:val="nil"/>
              <w:bottom w:val="single" w:color="auto" w:sz="4" w:space="0"/>
              <w:right w:val="single" w:color="auto" w:sz="4" w:space="0"/>
            </w:tcBorders>
            <w:noWrap/>
            <w:vAlign w:val="center"/>
          </w:tcPr>
          <w:p>
            <w:pPr>
              <w:widowControl/>
              <w:jc w:val="center"/>
              <w:rPr>
                <w:rFonts w:ascii="Times New Roman" w:hAnsi="Times New Roman" w:eastAsiaTheme="minorEastAsia"/>
                <w:kern w:val="0"/>
                <w:sz w:val="21"/>
                <w:szCs w:val="21"/>
              </w:rPr>
            </w:pPr>
            <w:r>
              <w:rPr>
                <w:rFonts w:hint="eastAsia" w:ascii="Times New Roman" w:hAnsi="Times New Roman" w:eastAsiaTheme="minorEastAsia"/>
                <w:kern w:val="0"/>
                <w:sz w:val="21"/>
                <w:szCs w:val="21"/>
              </w:rPr>
              <w:t>19</w:t>
            </w:r>
          </w:p>
        </w:tc>
        <w:tc>
          <w:tcPr>
            <w:tcW w:w="1675" w:type="dxa"/>
            <w:tcBorders>
              <w:top w:val="nil"/>
              <w:left w:val="nil"/>
              <w:bottom w:val="single" w:color="auto" w:sz="4" w:space="0"/>
              <w:right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固定资产成新率</w:t>
            </w:r>
          </w:p>
        </w:tc>
        <w:tc>
          <w:tcPr>
            <w:tcW w:w="3003" w:type="dxa"/>
            <w:tcBorders>
              <w:top w:val="nil"/>
              <w:left w:val="nil"/>
              <w:bottom w:val="single" w:color="auto" w:sz="4" w:space="0"/>
              <w:right w:val="single" w:color="auto" w:sz="4" w:space="0"/>
            </w:tcBorders>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固定资产账面净值/固定资产原值</w:t>
            </w:r>
          </w:p>
        </w:tc>
        <w:tc>
          <w:tcPr>
            <w:tcW w:w="2693" w:type="dxa"/>
            <w:tcBorders>
              <w:top w:val="nil"/>
              <w:left w:val="nil"/>
              <w:bottom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反映政府固定资产的持续服务能力。</w:t>
            </w:r>
          </w:p>
        </w:tc>
      </w:tr>
      <w:tr>
        <w:tblPrEx>
          <w:tblLayout w:type="fixed"/>
          <w:tblCellMar>
            <w:top w:w="0" w:type="dxa"/>
            <w:left w:w="108" w:type="dxa"/>
            <w:bottom w:w="0" w:type="dxa"/>
            <w:right w:w="108" w:type="dxa"/>
          </w:tblCellMar>
        </w:tblPrEx>
        <w:trPr>
          <w:trHeight w:val="825" w:hRule="atLeast"/>
        </w:trPr>
        <w:tc>
          <w:tcPr>
            <w:tcW w:w="866" w:type="dxa"/>
            <w:tcBorders>
              <w:top w:val="nil"/>
              <w:bottom w:val="single" w:color="auto" w:sz="4" w:space="0"/>
              <w:right w:val="single" w:color="auto" w:sz="4" w:space="0"/>
            </w:tcBorders>
            <w:noWrap/>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2</w:t>
            </w:r>
            <w:r>
              <w:rPr>
                <w:rFonts w:hint="eastAsia" w:ascii="Times New Roman" w:hAnsi="Times New Roman" w:eastAsiaTheme="minorEastAsia"/>
                <w:kern w:val="0"/>
                <w:sz w:val="21"/>
                <w:szCs w:val="21"/>
              </w:rPr>
              <w:t>0</w:t>
            </w:r>
          </w:p>
        </w:tc>
        <w:tc>
          <w:tcPr>
            <w:tcW w:w="1675" w:type="dxa"/>
            <w:tcBorders>
              <w:top w:val="nil"/>
              <w:left w:val="nil"/>
              <w:bottom w:val="single" w:color="auto" w:sz="4" w:space="0"/>
              <w:right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公共基础设施成新率</w:t>
            </w:r>
          </w:p>
        </w:tc>
        <w:tc>
          <w:tcPr>
            <w:tcW w:w="3003" w:type="dxa"/>
            <w:tcBorders>
              <w:top w:val="nil"/>
              <w:left w:val="nil"/>
              <w:bottom w:val="single" w:color="auto" w:sz="4" w:space="0"/>
              <w:right w:val="single" w:color="auto" w:sz="4" w:space="0"/>
            </w:tcBorders>
            <w:vAlign w:val="center"/>
          </w:tcPr>
          <w:p>
            <w:pPr>
              <w:widowControl/>
              <w:jc w:val="center"/>
              <w:rPr>
                <w:rFonts w:ascii="Times New Roman" w:hAnsi="Times New Roman" w:eastAsiaTheme="minorEastAsia"/>
                <w:kern w:val="0"/>
                <w:sz w:val="21"/>
                <w:szCs w:val="21"/>
              </w:rPr>
            </w:pPr>
            <w:r>
              <w:rPr>
                <w:rFonts w:ascii="Times New Roman" w:hAnsi="Times New Roman" w:eastAsiaTheme="minorEastAsia"/>
                <w:kern w:val="0"/>
                <w:sz w:val="21"/>
                <w:szCs w:val="21"/>
              </w:rPr>
              <w:t>公共基础设施净值/公共基础设施原值</w:t>
            </w:r>
          </w:p>
        </w:tc>
        <w:tc>
          <w:tcPr>
            <w:tcW w:w="2693" w:type="dxa"/>
            <w:tcBorders>
              <w:top w:val="nil"/>
              <w:left w:val="nil"/>
              <w:bottom w:val="single" w:color="auto" w:sz="4" w:space="0"/>
            </w:tcBorders>
            <w:vAlign w:val="center"/>
          </w:tcPr>
          <w:p>
            <w:pPr>
              <w:widowControl/>
              <w:jc w:val="left"/>
              <w:rPr>
                <w:rFonts w:ascii="Times New Roman" w:hAnsi="Times New Roman" w:eastAsiaTheme="minorEastAsia"/>
                <w:kern w:val="0"/>
                <w:sz w:val="21"/>
                <w:szCs w:val="21"/>
              </w:rPr>
            </w:pPr>
            <w:r>
              <w:rPr>
                <w:rFonts w:ascii="Times New Roman" w:hAnsi="Times New Roman" w:eastAsiaTheme="minorEastAsia"/>
                <w:kern w:val="0"/>
                <w:sz w:val="21"/>
                <w:szCs w:val="21"/>
              </w:rPr>
              <w:t>反映政府公共基础设施的持续服务能力。</w:t>
            </w:r>
          </w:p>
        </w:tc>
      </w:tr>
    </w:tbl>
    <w:p>
      <w:pPr>
        <w:pStyle w:val="2"/>
        <w:keepNext w:val="0"/>
        <w:keepLines w:val="0"/>
        <w:rPr>
          <w:color w:val="auto"/>
          <w:sz w:val="30"/>
          <w:szCs w:val="30"/>
        </w:rPr>
      </w:pPr>
      <w:bookmarkStart w:id="209" w:name="_Toc506063738"/>
      <w:bookmarkStart w:id="210" w:name="_Toc507662361"/>
      <w:bookmarkStart w:id="211" w:name="_Toc503730616"/>
      <w:bookmarkStart w:id="212" w:name="_Toc503730546"/>
      <w:r>
        <w:rPr>
          <w:rFonts w:hint="eastAsia"/>
          <w:color w:val="auto"/>
          <w:sz w:val="30"/>
          <w:szCs w:val="30"/>
        </w:rPr>
        <w:t>第六章</w:t>
      </w:r>
      <w:r>
        <w:rPr>
          <w:color w:val="auto"/>
          <w:sz w:val="30"/>
          <w:szCs w:val="30"/>
        </w:rPr>
        <w:tab/>
      </w:r>
      <w:r>
        <w:rPr>
          <w:rFonts w:hint="eastAsia"/>
          <w:color w:val="auto"/>
          <w:sz w:val="30"/>
          <w:szCs w:val="30"/>
        </w:rPr>
        <w:t>政府财政财务管理情况</w:t>
      </w:r>
      <w:bookmarkEnd w:id="204"/>
      <w:bookmarkEnd w:id="205"/>
      <w:bookmarkEnd w:id="206"/>
      <w:bookmarkEnd w:id="207"/>
      <w:bookmarkEnd w:id="208"/>
      <w:bookmarkEnd w:id="209"/>
      <w:bookmarkEnd w:id="210"/>
      <w:bookmarkEnd w:id="211"/>
      <w:bookmarkEnd w:id="212"/>
    </w:p>
    <w:p>
      <w:pPr>
        <w:pStyle w:val="3"/>
        <w:spacing w:before="312" w:after="312"/>
        <w:jc w:val="center"/>
        <w:rPr>
          <w:color w:val="auto"/>
          <w:sz w:val="30"/>
          <w:szCs w:val="30"/>
        </w:rPr>
      </w:pPr>
      <w:bookmarkStart w:id="213" w:name="_Toc507662362"/>
      <w:bookmarkStart w:id="214" w:name="_Toc506063739"/>
      <w:bookmarkStart w:id="215" w:name="_Toc503730617"/>
      <w:bookmarkStart w:id="216" w:name="_Toc503730547"/>
      <w:bookmarkStart w:id="217" w:name="_Toc435895570"/>
      <w:bookmarkStart w:id="218" w:name="_Toc435979454"/>
      <w:bookmarkStart w:id="219" w:name="_Toc435979395"/>
      <w:bookmarkStart w:id="220" w:name="_Toc435892449"/>
      <w:r>
        <w:rPr>
          <w:rFonts w:hint="eastAsia"/>
          <w:color w:val="auto"/>
          <w:sz w:val="30"/>
          <w:szCs w:val="30"/>
        </w:rPr>
        <w:t>第一节</w:t>
      </w:r>
      <w:bookmarkStart w:id="221" w:name="_Toc430960248"/>
      <w:bookmarkStart w:id="222" w:name="_Toc430250662"/>
      <w:bookmarkStart w:id="223" w:name="_Toc430249759"/>
      <w:r>
        <w:rPr>
          <w:color w:val="auto"/>
          <w:sz w:val="30"/>
          <w:szCs w:val="30"/>
        </w:rPr>
        <w:tab/>
      </w:r>
      <w:r>
        <w:rPr>
          <w:rFonts w:hint="eastAsia"/>
          <w:color w:val="auto"/>
          <w:sz w:val="30"/>
          <w:szCs w:val="30"/>
        </w:rPr>
        <w:t>政府预算管理情况</w:t>
      </w:r>
      <w:bookmarkEnd w:id="213"/>
      <w:bookmarkEnd w:id="214"/>
      <w:bookmarkEnd w:id="215"/>
      <w:bookmarkEnd w:id="216"/>
      <w:bookmarkEnd w:id="217"/>
      <w:bookmarkEnd w:id="218"/>
      <w:bookmarkEnd w:id="219"/>
      <w:bookmarkEnd w:id="220"/>
      <w:bookmarkEnd w:id="221"/>
      <w:bookmarkEnd w:id="222"/>
      <w:bookmarkEnd w:id="223"/>
    </w:p>
    <w:p>
      <w:pPr>
        <w:ind w:firstLine="602" w:firstLineChars="200"/>
        <w:rPr>
          <w:color w:val="auto"/>
          <w:kern w:val="0"/>
          <w:szCs w:val="30"/>
        </w:rPr>
      </w:pPr>
      <w:r>
        <w:rPr>
          <w:rFonts w:hint="eastAsia"/>
          <w:b/>
          <w:color w:val="auto"/>
          <w:szCs w:val="30"/>
        </w:rPr>
        <w:t xml:space="preserve">第二十五条 </w:t>
      </w:r>
      <w:r>
        <w:rPr>
          <w:rFonts w:hint="eastAsia"/>
          <w:color w:val="auto"/>
          <w:szCs w:val="30"/>
        </w:rPr>
        <w:t>主要</w:t>
      </w:r>
      <w:r>
        <w:rPr>
          <w:rFonts w:hint="eastAsia"/>
          <w:color w:val="auto"/>
          <w:kern w:val="0"/>
          <w:szCs w:val="30"/>
        </w:rPr>
        <w:t>反映政府预算编制管理、预算执行管理、财政监督管理、绩效管理等方面的政策要求、主要措施和取得的成效。</w:t>
      </w:r>
    </w:p>
    <w:p>
      <w:pPr>
        <w:pStyle w:val="3"/>
        <w:spacing w:before="312" w:after="312"/>
        <w:jc w:val="center"/>
        <w:rPr>
          <w:color w:val="auto"/>
          <w:sz w:val="30"/>
          <w:szCs w:val="30"/>
        </w:rPr>
      </w:pPr>
      <w:bookmarkStart w:id="224" w:name="_Toc507662363"/>
      <w:bookmarkStart w:id="225" w:name="_Toc506063740"/>
      <w:bookmarkStart w:id="226" w:name="_Toc503730618"/>
      <w:bookmarkStart w:id="227" w:name="_Toc503730548"/>
      <w:bookmarkStart w:id="228" w:name="_Toc435979455"/>
      <w:bookmarkStart w:id="229" w:name="_Toc435979396"/>
      <w:bookmarkStart w:id="230" w:name="_Toc435895571"/>
      <w:bookmarkStart w:id="231" w:name="_Toc435892450"/>
      <w:bookmarkStart w:id="232" w:name="_Toc430960249"/>
      <w:bookmarkStart w:id="233" w:name="_Toc430250663"/>
      <w:bookmarkStart w:id="234" w:name="_Toc430249760"/>
      <w:r>
        <w:rPr>
          <w:rFonts w:hint="eastAsia"/>
          <w:color w:val="auto"/>
          <w:sz w:val="30"/>
          <w:szCs w:val="30"/>
        </w:rPr>
        <w:t>第二节</w:t>
      </w:r>
      <w:r>
        <w:rPr>
          <w:color w:val="auto"/>
          <w:sz w:val="30"/>
          <w:szCs w:val="30"/>
        </w:rPr>
        <w:tab/>
      </w:r>
      <w:r>
        <w:rPr>
          <w:rFonts w:hint="eastAsia"/>
          <w:color w:val="auto"/>
          <w:sz w:val="30"/>
          <w:szCs w:val="30"/>
        </w:rPr>
        <w:t>政府资产负债管理情况</w:t>
      </w:r>
      <w:bookmarkEnd w:id="224"/>
      <w:bookmarkEnd w:id="225"/>
      <w:bookmarkEnd w:id="226"/>
      <w:bookmarkEnd w:id="227"/>
      <w:bookmarkEnd w:id="228"/>
      <w:bookmarkEnd w:id="229"/>
      <w:bookmarkEnd w:id="230"/>
      <w:bookmarkEnd w:id="231"/>
      <w:bookmarkEnd w:id="232"/>
      <w:bookmarkEnd w:id="233"/>
      <w:bookmarkEnd w:id="234"/>
    </w:p>
    <w:p>
      <w:pPr>
        <w:ind w:firstLine="602" w:firstLineChars="200"/>
        <w:rPr>
          <w:color w:val="auto"/>
          <w:kern w:val="0"/>
          <w:szCs w:val="30"/>
        </w:rPr>
      </w:pPr>
      <w:r>
        <w:rPr>
          <w:rFonts w:hint="eastAsia"/>
          <w:b/>
          <w:color w:val="auto"/>
          <w:kern w:val="0"/>
          <w:szCs w:val="30"/>
        </w:rPr>
        <w:t>第二十六</w:t>
      </w:r>
      <w:r>
        <w:rPr>
          <w:rFonts w:hint="eastAsia"/>
          <w:b/>
          <w:color w:val="auto"/>
          <w:szCs w:val="30"/>
        </w:rPr>
        <w:t xml:space="preserve">条 </w:t>
      </w:r>
      <w:r>
        <w:rPr>
          <w:rFonts w:hint="eastAsia"/>
          <w:color w:val="auto"/>
          <w:szCs w:val="30"/>
        </w:rPr>
        <w:t>主要</w:t>
      </w:r>
      <w:r>
        <w:rPr>
          <w:rFonts w:hint="eastAsia"/>
          <w:color w:val="auto"/>
          <w:kern w:val="0"/>
          <w:szCs w:val="30"/>
        </w:rPr>
        <w:t>反映政府资产管理、负债管理等方面的政策要求、主要措施和取得的成效。</w:t>
      </w:r>
    </w:p>
    <w:p>
      <w:pPr>
        <w:pStyle w:val="3"/>
        <w:spacing w:before="312" w:after="312"/>
        <w:jc w:val="center"/>
        <w:rPr>
          <w:color w:val="auto"/>
          <w:sz w:val="30"/>
          <w:szCs w:val="30"/>
        </w:rPr>
      </w:pPr>
      <w:bookmarkStart w:id="235" w:name="_Toc507662364"/>
      <w:bookmarkStart w:id="236" w:name="_Toc503730549"/>
      <w:bookmarkStart w:id="237" w:name="_Toc506063741"/>
      <w:bookmarkStart w:id="238" w:name="_Toc503730619"/>
      <w:bookmarkStart w:id="239" w:name="_Toc435979456"/>
      <w:bookmarkStart w:id="240" w:name="_Toc435979397"/>
      <w:bookmarkStart w:id="241" w:name="_Toc435895572"/>
      <w:bookmarkStart w:id="242" w:name="_Toc435892451"/>
      <w:bookmarkStart w:id="243" w:name="_Toc430960250"/>
      <w:bookmarkStart w:id="244" w:name="_Toc430250664"/>
      <w:bookmarkStart w:id="245" w:name="_Toc430249761"/>
      <w:r>
        <w:rPr>
          <w:rFonts w:hint="eastAsia"/>
          <w:color w:val="auto"/>
          <w:sz w:val="30"/>
          <w:szCs w:val="30"/>
        </w:rPr>
        <w:t>第三节</w:t>
      </w:r>
      <w:r>
        <w:rPr>
          <w:color w:val="auto"/>
          <w:sz w:val="30"/>
          <w:szCs w:val="30"/>
        </w:rPr>
        <w:tab/>
      </w:r>
      <w:r>
        <w:rPr>
          <w:rFonts w:hint="eastAsia"/>
          <w:color w:val="auto"/>
          <w:sz w:val="30"/>
          <w:szCs w:val="30"/>
        </w:rPr>
        <w:t>政府收支管理情况</w:t>
      </w:r>
      <w:bookmarkEnd w:id="235"/>
      <w:bookmarkEnd w:id="236"/>
      <w:bookmarkEnd w:id="237"/>
      <w:bookmarkEnd w:id="238"/>
      <w:bookmarkEnd w:id="239"/>
      <w:bookmarkEnd w:id="240"/>
      <w:bookmarkEnd w:id="241"/>
      <w:bookmarkEnd w:id="242"/>
      <w:bookmarkEnd w:id="243"/>
      <w:bookmarkEnd w:id="244"/>
      <w:bookmarkEnd w:id="245"/>
    </w:p>
    <w:p>
      <w:pPr>
        <w:ind w:firstLine="602" w:firstLineChars="200"/>
        <w:rPr>
          <w:color w:val="auto"/>
          <w:kern w:val="0"/>
          <w:szCs w:val="30"/>
        </w:rPr>
      </w:pPr>
      <w:r>
        <w:rPr>
          <w:rFonts w:hint="eastAsia"/>
          <w:b/>
          <w:color w:val="auto"/>
          <w:kern w:val="0"/>
          <w:szCs w:val="30"/>
        </w:rPr>
        <w:t xml:space="preserve">第二十七条 </w:t>
      </w:r>
      <w:r>
        <w:rPr>
          <w:rFonts w:hint="eastAsia"/>
          <w:color w:val="auto"/>
          <w:kern w:val="0"/>
          <w:szCs w:val="30"/>
        </w:rPr>
        <w:t>主要反映政府收入管理、支出管理等方面的政策要求、主要措施和取得的成效。</w:t>
      </w:r>
    </w:p>
    <w:p>
      <w:pPr>
        <w:pStyle w:val="2"/>
        <w:rPr>
          <w:color w:val="auto"/>
          <w:sz w:val="30"/>
          <w:szCs w:val="30"/>
        </w:rPr>
      </w:pPr>
      <w:bookmarkStart w:id="246" w:name="_Toc507662365"/>
      <w:bookmarkStart w:id="247" w:name="_Toc506063742"/>
      <w:bookmarkStart w:id="248" w:name="_Toc503730620"/>
      <w:bookmarkStart w:id="249" w:name="_Toc503730550"/>
      <w:r>
        <w:rPr>
          <w:rFonts w:hint="eastAsia"/>
          <w:color w:val="auto"/>
          <w:sz w:val="30"/>
          <w:szCs w:val="30"/>
        </w:rPr>
        <w:t>第七章</w:t>
      </w:r>
      <w:r>
        <w:rPr>
          <w:color w:val="auto"/>
          <w:sz w:val="30"/>
          <w:szCs w:val="30"/>
        </w:rPr>
        <w:tab/>
      </w:r>
      <w:r>
        <w:rPr>
          <w:rFonts w:hint="eastAsia"/>
          <w:color w:val="auto"/>
          <w:sz w:val="30"/>
          <w:szCs w:val="30"/>
        </w:rPr>
        <w:t>附则</w:t>
      </w:r>
      <w:bookmarkEnd w:id="246"/>
      <w:bookmarkEnd w:id="247"/>
      <w:bookmarkEnd w:id="248"/>
      <w:bookmarkEnd w:id="249"/>
    </w:p>
    <w:p>
      <w:pPr>
        <w:ind w:firstLine="596" w:firstLineChars="198"/>
        <w:rPr>
          <w:color w:val="auto"/>
          <w:kern w:val="0"/>
          <w:szCs w:val="30"/>
        </w:rPr>
      </w:pPr>
      <w:r>
        <w:rPr>
          <w:rFonts w:hint="eastAsia"/>
          <w:b/>
          <w:color w:val="auto"/>
          <w:kern w:val="0"/>
          <w:szCs w:val="30"/>
        </w:rPr>
        <w:t xml:space="preserve">第二十八条 </w:t>
      </w:r>
      <w:r>
        <w:rPr>
          <w:rFonts w:hint="eastAsia"/>
          <w:color w:val="auto"/>
          <w:kern w:val="0"/>
          <w:szCs w:val="30"/>
        </w:rPr>
        <w:t>本指南自印发之日起施行，财政部于</w:t>
      </w:r>
      <w:r>
        <w:rPr>
          <w:color w:val="auto"/>
          <w:kern w:val="0"/>
          <w:szCs w:val="30"/>
        </w:rPr>
        <w:t>2015年12月2日印发的《政府</w:t>
      </w:r>
      <w:r>
        <w:rPr>
          <w:rFonts w:hint="eastAsia"/>
          <w:color w:val="auto"/>
          <w:kern w:val="0"/>
          <w:szCs w:val="30"/>
        </w:rPr>
        <w:t>综合</w:t>
      </w:r>
      <w:r>
        <w:rPr>
          <w:color w:val="auto"/>
          <w:kern w:val="0"/>
          <w:szCs w:val="30"/>
        </w:rPr>
        <w:t>财务报告编制操作指南（试行）》（财库〔2015〕22</w:t>
      </w:r>
      <w:r>
        <w:rPr>
          <w:rFonts w:hint="eastAsia"/>
          <w:color w:val="auto"/>
          <w:kern w:val="0"/>
          <w:szCs w:val="30"/>
        </w:rPr>
        <w:t>4</w:t>
      </w:r>
      <w:r>
        <w:rPr>
          <w:color w:val="auto"/>
          <w:kern w:val="0"/>
          <w:szCs w:val="30"/>
        </w:rPr>
        <w:t>号）废止</w:t>
      </w:r>
      <w:r>
        <w:rPr>
          <w:rFonts w:hint="eastAsia"/>
          <w:color w:val="auto"/>
          <w:kern w:val="0"/>
          <w:szCs w:val="30"/>
        </w:rPr>
        <w:t>。</w:t>
      </w:r>
    </w:p>
    <w:p>
      <w:pPr>
        <w:ind w:firstLine="600" w:firstLineChars="200"/>
        <w:rPr>
          <w:rFonts w:hAnsi="黑体"/>
          <w:b/>
        </w:rPr>
      </w:pPr>
      <w:r>
        <w:rPr>
          <w:rFonts w:hint="eastAsia" w:hAnsi="黑体"/>
        </w:rPr>
        <w:t>附：</w:t>
      </w:r>
      <w:r>
        <w:rPr>
          <w:rFonts w:hAnsi="黑体"/>
        </w:rPr>
        <w:t>1.</w:t>
      </w:r>
      <w:r>
        <w:rPr>
          <w:rFonts w:hint="eastAsia" w:hAnsi="黑体"/>
        </w:rPr>
        <w:t>政府综合财务报告样式</w:t>
      </w:r>
    </w:p>
    <w:p>
      <w:pPr>
        <w:ind w:firstLine="1200" w:firstLineChars="400"/>
        <w:rPr>
          <w:rFonts w:hAnsi="黑体"/>
        </w:rPr>
      </w:pPr>
      <w:r>
        <w:rPr>
          <w:rFonts w:hAnsi="黑体"/>
        </w:rPr>
        <w:t>2.</w:t>
      </w:r>
      <w:r>
        <w:rPr>
          <w:rFonts w:hint="eastAsia" w:hAnsi="黑体"/>
        </w:rPr>
        <w:t>汇总工作表</w:t>
      </w:r>
    </w:p>
    <w:p>
      <w:pPr>
        <w:ind w:left="1500" w:leftChars="400" w:hanging="300" w:hangingChars="100"/>
        <w:rPr>
          <w:rFonts w:hAnsi="黑体"/>
        </w:rPr>
      </w:pPr>
      <w:r>
        <w:rPr>
          <w:rFonts w:hAnsi="黑体"/>
        </w:rPr>
        <w:t>3.</w:t>
      </w:r>
      <w:r>
        <w:rPr>
          <w:rFonts w:hint="eastAsia" w:hAnsi="黑体"/>
        </w:rPr>
        <w:t>被合并主体报表项目与政府综合会计报表项目对照表</w:t>
      </w:r>
    </w:p>
    <w:p>
      <w:pPr>
        <w:ind w:firstLine="1200" w:firstLineChars="400"/>
      </w:pPr>
      <w:r>
        <w:rPr>
          <w:rFonts w:hAnsi="黑体"/>
        </w:rPr>
        <w:t>4.</w:t>
      </w:r>
      <w:r>
        <w:rPr>
          <w:rFonts w:hint="eastAsia" w:hAnsi="黑体"/>
        </w:rPr>
        <w:t>抵销调整事项清单</w:t>
      </w:r>
      <w:r>
        <w:br w:type="page"/>
      </w:r>
      <w:bookmarkStart w:id="250" w:name="_Toc435979462"/>
      <w:bookmarkStart w:id="251" w:name="_Toc435979403"/>
      <w:bookmarkStart w:id="252" w:name="_Toc436056943"/>
    </w:p>
    <w:p>
      <w:pPr>
        <w:outlineLvl w:val="1"/>
        <w:rPr>
          <w:color w:val="auto"/>
          <w:szCs w:val="30"/>
        </w:rPr>
      </w:pPr>
      <w:bookmarkStart w:id="253" w:name="_Toc507662366"/>
      <w:bookmarkStart w:id="254" w:name="_Toc506063743"/>
      <w:bookmarkStart w:id="255" w:name="_Toc503730621"/>
      <w:bookmarkStart w:id="256" w:name="_Toc503730551"/>
      <w:r>
        <w:rPr>
          <w:rFonts w:hint="eastAsia"/>
          <w:color w:val="auto"/>
          <w:szCs w:val="30"/>
        </w:rPr>
        <w:t>附</w:t>
      </w:r>
      <w:r>
        <w:rPr>
          <w:color w:val="auto"/>
          <w:szCs w:val="30"/>
        </w:rPr>
        <w:t xml:space="preserve">1 </w:t>
      </w:r>
      <w:r>
        <w:rPr>
          <w:rFonts w:hint="eastAsia"/>
          <w:color w:val="auto"/>
          <w:szCs w:val="30"/>
        </w:rPr>
        <w:t>政府综合财务报告样式</w:t>
      </w:r>
      <w:bookmarkEnd w:id="250"/>
      <w:bookmarkEnd w:id="251"/>
      <w:bookmarkEnd w:id="252"/>
      <w:bookmarkEnd w:id="253"/>
      <w:bookmarkEnd w:id="254"/>
      <w:bookmarkEnd w:id="255"/>
      <w:bookmarkEnd w:id="256"/>
    </w:p>
    <w:p>
      <w:pPr>
        <w:jc w:val="center"/>
        <w:rPr>
          <w:rFonts w:ascii="Times New Roman" w:hAnsi="Times New Roman"/>
          <w:b/>
          <w:bCs/>
          <w:color w:val="auto"/>
          <w:sz w:val="36"/>
          <w:szCs w:val="36"/>
        </w:rPr>
      </w:pPr>
    </w:p>
    <w:p>
      <w:pPr>
        <w:jc w:val="center"/>
        <w:rPr>
          <w:rFonts w:ascii="Times New Roman" w:hAnsi="Times New Roman" w:eastAsia="楷体_GB2312"/>
          <w:b/>
          <w:bCs/>
          <w:color w:val="auto"/>
          <w:sz w:val="36"/>
          <w:szCs w:val="36"/>
        </w:rPr>
      </w:pPr>
    </w:p>
    <w:p>
      <w:pPr>
        <w:jc w:val="center"/>
        <w:rPr>
          <w:rFonts w:ascii="Times New Roman" w:hAnsi="Times New Roman" w:eastAsia="楷体_GB2312"/>
          <w:b/>
          <w:bCs/>
          <w:color w:val="auto"/>
          <w:sz w:val="36"/>
          <w:szCs w:val="36"/>
        </w:rPr>
      </w:pPr>
    </w:p>
    <w:p>
      <w:pPr>
        <w:jc w:val="center"/>
        <w:rPr>
          <w:rFonts w:ascii="Times New Roman" w:hAnsi="Times New Roman" w:eastAsia="楷体_GB2312"/>
          <w:b/>
          <w:bCs/>
          <w:color w:val="auto"/>
          <w:sz w:val="36"/>
          <w:szCs w:val="36"/>
        </w:rPr>
      </w:pPr>
    </w:p>
    <w:p>
      <w:pPr>
        <w:jc w:val="center"/>
        <w:rPr>
          <w:rFonts w:ascii="华文中宋" w:hAnsi="华文中宋" w:eastAsia="华文中宋"/>
          <w:bCs/>
          <w:color w:val="auto"/>
          <w:sz w:val="52"/>
          <w:szCs w:val="52"/>
        </w:rPr>
      </w:pPr>
      <w:r>
        <w:rPr>
          <w:rFonts w:hint="eastAsia" w:ascii="华文中宋" w:hAnsi="华文中宋" w:eastAsia="华文中宋" w:cs="微软雅黑"/>
          <w:bCs/>
          <w:sz w:val="52"/>
          <w:szCs w:val="52"/>
        </w:rPr>
        <w:t>××</w:t>
      </w:r>
      <w:r>
        <w:rPr>
          <w:rFonts w:hint="eastAsia" w:ascii="华文中宋" w:hAnsi="华文中宋" w:eastAsia="华文中宋" w:cs="华文中宋"/>
          <w:color w:val="auto"/>
          <w:sz w:val="52"/>
          <w:szCs w:val="52"/>
        </w:rPr>
        <w:t>年度</w:t>
      </w:r>
      <w:r>
        <w:rPr>
          <w:rFonts w:hint="eastAsia" w:ascii="华文中宋" w:hAnsi="华文中宋" w:eastAsia="华文中宋" w:cs="微软雅黑"/>
          <w:bCs/>
          <w:sz w:val="52"/>
          <w:szCs w:val="52"/>
        </w:rPr>
        <w:t>××</w:t>
      </w:r>
      <w:r>
        <w:rPr>
          <w:rFonts w:hint="eastAsia" w:ascii="华文中宋" w:hAnsi="华文中宋" w:eastAsia="华文中宋" w:cs="华文中宋"/>
          <w:color w:val="auto"/>
          <w:sz w:val="52"/>
          <w:szCs w:val="52"/>
        </w:rPr>
        <w:t>省（市、县）</w:t>
      </w:r>
      <w:r>
        <w:rPr>
          <w:rFonts w:hint="eastAsia" w:ascii="华文中宋" w:hAnsi="华文中宋" w:eastAsia="华文中宋" w:cs="微软雅黑"/>
          <w:bCs/>
          <w:color w:val="auto"/>
          <w:sz w:val="52"/>
          <w:szCs w:val="52"/>
        </w:rPr>
        <w:t>政府综合财务报告</w:t>
      </w:r>
    </w:p>
    <w:p>
      <w:pPr>
        <w:jc w:val="center"/>
        <w:rPr>
          <w:rFonts w:ascii="Times New Roman" w:hAnsi="Times New Roman" w:eastAsia="微软雅黑"/>
          <w:b/>
          <w:bCs/>
          <w:color w:val="auto"/>
          <w:sz w:val="52"/>
          <w:szCs w:val="52"/>
        </w:rPr>
      </w:pPr>
    </w:p>
    <w:p>
      <w:pPr>
        <w:jc w:val="center"/>
        <w:rPr>
          <w:rFonts w:ascii="Times New Roman" w:hAnsi="Times New Roman"/>
          <w:b/>
          <w:bCs/>
          <w:color w:val="auto"/>
          <w:sz w:val="36"/>
          <w:szCs w:val="36"/>
        </w:rPr>
      </w:pPr>
    </w:p>
    <w:p>
      <w:pPr>
        <w:jc w:val="center"/>
        <w:rPr>
          <w:rFonts w:ascii="Times New Roman" w:hAnsi="Times New Roman"/>
          <w:b/>
          <w:bCs/>
          <w:color w:val="auto"/>
          <w:sz w:val="36"/>
          <w:szCs w:val="36"/>
        </w:rPr>
      </w:pPr>
    </w:p>
    <w:p>
      <w:pPr>
        <w:jc w:val="center"/>
        <w:rPr>
          <w:rFonts w:ascii="Times New Roman" w:hAnsi="Times New Roman"/>
          <w:b/>
          <w:bCs/>
          <w:color w:val="auto"/>
          <w:sz w:val="36"/>
          <w:szCs w:val="36"/>
        </w:rPr>
      </w:pPr>
    </w:p>
    <w:p>
      <w:pPr>
        <w:jc w:val="center"/>
        <w:rPr>
          <w:rFonts w:ascii="Times New Roman" w:hAnsi="Times New Roman"/>
          <w:b/>
          <w:bCs/>
          <w:color w:val="auto"/>
          <w:sz w:val="36"/>
          <w:szCs w:val="36"/>
        </w:rPr>
      </w:pPr>
    </w:p>
    <w:p>
      <w:pPr>
        <w:jc w:val="center"/>
        <w:rPr>
          <w:rFonts w:ascii="Times New Roman" w:hAnsi="Times New Roman"/>
          <w:b/>
          <w:bCs/>
          <w:color w:val="auto"/>
          <w:sz w:val="36"/>
          <w:szCs w:val="36"/>
        </w:rPr>
      </w:pPr>
    </w:p>
    <w:p>
      <w:pPr>
        <w:ind w:firstLine="1120" w:firstLineChars="350"/>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报送单位：（公章）</w:t>
      </w:r>
    </w:p>
    <w:p>
      <w:pPr>
        <w:ind w:firstLine="1120" w:firstLineChars="350"/>
        <w:rPr>
          <w:rFonts w:asciiTheme="minorEastAsia" w:hAnsiTheme="minorEastAsia" w:eastAsiaTheme="minorEastAsia"/>
          <w:bCs/>
          <w:color w:val="auto"/>
          <w:sz w:val="32"/>
          <w:szCs w:val="32"/>
        </w:rPr>
      </w:pPr>
    </w:p>
    <w:p>
      <w:pPr>
        <w:ind w:firstLine="1120" w:firstLineChars="350"/>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单位负责人：（签名并盖章）</w:t>
      </w:r>
    </w:p>
    <w:p>
      <w:pPr>
        <w:ind w:firstLine="1120" w:firstLineChars="350"/>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处室负责人：（签名并盖章）</w:t>
      </w:r>
    </w:p>
    <w:p>
      <w:pPr>
        <w:ind w:firstLine="1120" w:firstLineChars="350"/>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编制人：（签章）</w:t>
      </w:r>
    </w:p>
    <w:p>
      <w:pPr>
        <w:ind w:firstLine="1120" w:firstLineChars="350"/>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报送日期：    年  月</w:t>
      </w:r>
      <w:r>
        <w:rPr>
          <w:rFonts w:cs="仿宋_GB2312" w:asciiTheme="minorEastAsia" w:hAnsiTheme="minorEastAsia" w:eastAsiaTheme="minorEastAsia"/>
          <w:bCs/>
          <w:color w:val="auto"/>
          <w:sz w:val="32"/>
          <w:szCs w:val="32"/>
        </w:rPr>
        <w:br w:type="page"/>
      </w:r>
    </w:p>
    <w:p>
      <w:pPr>
        <w:jc w:val="center"/>
        <w:rPr>
          <w:rFonts w:ascii="Times New Roman" w:hAnsi="Times New Roman" w:eastAsia="华文中宋"/>
          <w:b/>
          <w:bCs/>
          <w:color w:val="auto"/>
          <w:sz w:val="36"/>
          <w:szCs w:val="36"/>
        </w:rPr>
      </w:pPr>
      <w:bookmarkStart w:id="257" w:name="_Toc27192"/>
      <w:r>
        <w:rPr>
          <w:rFonts w:hint="eastAsia" w:ascii="Times New Roman" w:hAnsi="Times New Roman" w:eastAsia="华文中宋" w:cs="华文中宋"/>
          <w:b/>
          <w:bCs/>
          <w:color w:val="auto"/>
          <w:sz w:val="36"/>
          <w:szCs w:val="36"/>
        </w:rPr>
        <w:t>目录</w:t>
      </w:r>
      <w:bookmarkEnd w:id="257"/>
    </w:p>
    <w:p>
      <w:pPr>
        <w:pStyle w:val="23"/>
        <w:tabs>
          <w:tab w:val="right" w:leader="dot" w:pos="8296"/>
        </w:tabs>
        <w:spacing w:line="480" w:lineRule="exact"/>
        <w:rPr>
          <w:rFonts w:ascii="Times New Roman" w:hAnsi="Times New Roman" w:eastAsiaTheme="minorEastAsia"/>
          <w:b w:val="0"/>
          <w:bCs w:val="0"/>
          <w:caps w:val="0"/>
          <w:color w:val="auto"/>
          <w:kern w:val="2"/>
          <w:sz w:val="25"/>
          <w:szCs w:val="25"/>
        </w:rPr>
      </w:pPr>
      <w:r>
        <w:rPr>
          <w:rFonts w:ascii="Times New Roman" w:hAnsi="Times New Roman" w:eastAsiaTheme="minorEastAsia"/>
          <w:b w:val="0"/>
          <w:bCs w:val="0"/>
          <w:color w:val="auto"/>
          <w:sz w:val="25"/>
          <w:szCs w:val="25"/>
        </w:rPr>
        <w:fldChar w:fldCharType="begin"/>
      </w:r>
      <w:r>
        <w:rPr>
          <w:rFonts w:ascii="Times New Roman" w:hAnsi="Times New Roman" w:eastAsiaTheme="minorEastAsia"/>
          <w:b w:val="0"/>
          <w:bCs w:val="0"/>
          <w:color w:val="auto"/>
          <w:sz w:val="25"/>
          <w:szCs w:val="25"/>
        </w:rPr>
        <w:instrText xml:space="preserve"> TOC \o "1-3" \h \z \u </w:instrText>
      </w:r>
      <w:r>
        <w:rPr>
          <w:rFonts w:ascii="Times New Roman" w:hAnsi="Times New Roman" w:eastAsiaTheme="minorEastAsia"/>
          <w:b w:val="0"/>
          <w:bCs w:val="0"/>
          <w:color w:val="auto"/>
          <w:sz w:val="25"/>
          <w:szCs w:val="25"/>
        </w:rPr>
        <w:fldChar w:fldCharType="separate"/>
      </w:r>
      <w:r>
        <w:fldChar w:fldCharType="begin"/>
      </w:r>
      <w:r>
        <w:instrText xml:space="preserve"> HYPERLINK \l "_Toc506063744" </w:instrText>
      </w:r>
      <w:r>
        <w:fldChar w:fldCharType="separate"/>
      </w:r>
      <w:r>
        <w:rPr>
          <w:rStyle w:val="36"/>
          <w:rFonts w:ascii="Times New Roman" w:hAnsiTheme="minorEastAsia" w:eastAsiaTheme="minorEastAsia"/>
          <w:sz w:val="25"/>
          <w:szCs w:val="25"/>
        </w:rPr>
        <w:t>一、政府综合财务报表</w:t>
      </w:r>
      <w:r>
        <w:rPr>
          <w:rFonts w:ascii="Times New Roman" w:hAnsi="Times New Roman" w:eastAsiaTheme="minorEastAsia"/>
          <w:sz w:val="25"/>
          <w:szCs w:val="25"/>
        </w:rPr>
        <w:tab/>
      </w:r>
      <w:r>
        <w:rPr>
          <w:rFonts w:ascii="Times New Roman" w:hAnsi="Times New Roman" w:eastAsiaTheme="minorEastAsia"/>
          <w:sz w:val="25"/>
          <w:szCs w:val="25"/>
        </w:rPr>
        <w:fldChar w:fldCharType="begin"/>
      </w:r>
      <w:r>
        <w:rPr>
          <w:rFonts w:ascii="Times New Roman" w:hAnsi="Times New Roman" w:eastAsiaTheme="minorEastAsia"/>
          <w:sz w:val="25"/>
          <w:szCs w:val="25"/>
        </w:rPr>
        <w:instrText xml:space="preserve"> PAGEREF _Toc506063744 \h </w:instrText>
      </w:r>
      <w:r>
        <w:rPr>
          <w:rFonts w:ascii="Times New Roman" w:hAnsi="Times New Roman" w:eastAsiaTheme="minorEastAsia"/>
          <w:sz w:val="25"/>
          <w:szCs w:val="25"/>
        </w:rPr>
        <w:fldChar w:fldCharType="separate"/>
      </w:r>
      <w:r>
        <w:rPr>
          <w:rFonts w:ascii="Times New Roman" w:hAnsi="Times New Roman" w:eastAsiaTheme="minorEastAsia"/>
          <w:sz w:val="25"/>
          <w:szCs w:val="25"/>
        </w:rPr>
        <w:t>39</w:t>
      </w:r>
      <w:r>
        <w:rPr>
          <w:rFonts w:ascii="Times New Roman" w:hAnsi="Times New Roman" w:eastAsiaTheme="minorEastAsia"/>
          <w:sz w:val="25"/>
          <w:szCs w:val="25"/>
        </w:rPr>
        <w:fldChar w:fldCharType="end"/>
      </w:r>
      <w:r>
        <w:rPr>
          <w:rFonts w:ascii="Times New Roman" w:hAnsi="Times New Roman" w:eastAsiaTheme="minorEastAsia"/>
          <w:sz w:val="25"/>
          <w:szCs w:val="25"/>
        </w:rPr>
        <w:fldChar w:fldCharType="end"/>
      </w:r>
    </w:p>
    <w:p>
      <w:pPr>
        <w:pStyle w:val="28"/>
        <w:tabs>
          <w:tab w:val="right" w:leader="dot" w:pos="8296"/>
        </w:tabs>
        <w:spacing w:line="400" w:lineRule="exact"/>
        <w:rPr>
          <w:rFonts w:ascii="Times New Roman" w:hAnsi="Times New Roman" w:eastAsiaTheme="minorEastAsia"/>
          <w:smallCaps w:val="0"/>
          <w:color w:val="auto"/>
          <w:kern w:val="2"/>
          <w:sz w:val="25"/>
          <w:szCs w:val="25"/>
        </w:rPr>
      </w:pPr>
      <w:r>
        <w:fldChar w:fldCharType="begin"/>
      </w:r>
      <w:r>
        <w:instrText xml:space="preserve"> HYPERLINK \l "_Toc506063745" </w:instrText>
      </w:r>
      <w:r>
        <w:fldChar w:fldCharType="separate"/>
      </w:r>
      <w:r>
        <w:rPr>
          <w:rStyle w:val="36"/>
          <w:rFonts w:ascii="Times New Roman" w:hAnsiTheme="minorEastAsia" w:eastAsiaTheme="minorEastAsia"/>
          <w:bCs/>
          <w:sz w:val="25"/>
          <w:szCs w:val="25"/>
        </w:rPr>
        <w:t>（一）会计报表</w:t>
      </w:r>
      <w:r>
        <w:rPr>
          <w:rFonts w:ascii="Times New Roman" w:hAnsi="Times New Roman" w:eastAsiaTheme="minorEastAsia"/>
          <w:sz w:val="25"/>
          <w:szCs w:val="25"/>
        </w:rPr>
        <w:tab/>
      </w:r>
      <w:r>
        <w:rPr>
          <w:rFonts w:ascii="Times New Roman" w:hAnsi="Times New Roman" w:eastAsiaTheme="minorEastAsia"/>
          <w:sz w:val="25"/>
          <w:szCs w:val="25"/>
        </w:rPr>
        <w:fldChar w:fldCharType="begin"/>
      </w:r>
      <w:r>
        <w:rPr>
          <w:rFonts w:ascii="Times New Roman" w:hAnsi="Times New Roman" w:eastAsiaTheme="minorEastAsia"/>
          <w:sz w:val="25"/>
          <w:szCs w:val="25"/>
        </w:rPr>
        <w:instrText xml:space="preserve"> PAGEREF _Toc506063745 \h </w:instrText>
      </w:r>
      <w:r>
        <w:rPr>
          <w:rFonts w:ascii="Times New Roman" w:hAnsi="Times New Roman" w:eastAsiaTheme="minorEastAsia"/>
          <w:sz w:val="25"/>
          <w:szCs w:val="25"/>
        </w:rPr>
        <w:fldChar w:fldCharType="separate"/>
      </w:r>
      <w:r>
        <w:rPr>
          <w:rFonts w:ascii="Times New Roman" w:hAnsi="Times New Roman" w:eastAsiaTheme="minorEastAsia"/>
          <w:sz w:val="25"/>
          <w:szCs w:val="25"/>
        </w:rPr>
        <w:t>39</w:t>
      </w:r>
      <w:r>
        <w:rPr>
          <w:rFonts w:ascii="Times New Roman" w:hAnsi="Times New Roman" w:eastAsiaTheme="minorEastAsia"/>
          <w:sz w:val="25"/>
          <w:szCs w:val="25"/>
        </w:rPr>
        <w:fldChar w:fldCharType="end"/>
      </w:r>
      <w:r>
        <w:rPr>
          <w:rFonts w:ascii="Times New Roman" w:hAnsi="Times New Roman" w:eastAsiaTheme="minorEastAsia"/>
          <w:sz w:val="25"/>
          <w:szCs w:val="25"/>
        </w:rPr>
        <w:fldChar w:fldCharType="end"/>
      </w:r>
    </w:p>
    <w:p>
      <w:pPr>
        <w:pStyle w:val="17"/>
        <w:tabs>
          <w:tab w:val="right" w:leader="dot" w:pos="8296"/>
        </w:tabs>
        <w:spacing w:line="400" w:lineRule="exact"/>
        <w:rPr>
          <w:rFonts w:ascii="Times New Roman" w:hAnsi="Times New Roman" w:eastAsiaTheme="minorEastAsia"/>
          <w:i w:val="0"/>
          <w:iCs w:val="0"/>
          <w:color w:val="auto"/>
          <w:kern w:val="2"/>
          <w:sz w:val="25"/>
          <w:szCs w:val="25"/>
        </w:rPr>
      </w:pPr>
      <w:r>
        <w:fldChar w:fldCharType="begin"/>
      </w:r>
      <w:r>
        <w:instrText xml:space="preserve"> HYPERLINK \l "_Toc506063746" </w:instrText>
      </w:r>
      <w:r>
        <w:fldChar w:fldCharType="separate"/>
      </w:r>
      <w:r>
        <w:rPr>
          <w:rStyle w:val="36"/>
          <w:rFonts w:ascii="Times New Roman" w:hAnsiTheme="minorEastAsia" w:eastAsiaTheme="minorEastAsia"/>
          <w:i w:val="0"/>
          <w:sz w:val="25"/>
          <w:szCs w:val="25"/>
        </w:rPr>
        <w:t>资产负债表</w:t>
      </w:r>
      <w:r>
        <w:rPr>
          <w:rFonts w:ascii="Times New Roman" w:hAnsi="Times New Roman" w:eastAsiaTheme="minorEastAsia"/>
          <w:i w:val="0"/>
          <w:sz w:val="25"/>
          <w:szCs w:val="25"/>
        </w:rPr>
        <w:tab/>
      </w:r>
      <w:r>
        <w:rPr>
          <w:rFonts w:ascii="Times New Roman" w:hAnsi="Times New Roman" w:eastAsiaTheme="minorEastAsia"/>
          <w:i w:val="0"/>
          <w:sz w:val="25"/>
          <w:szCs w:val="25"/>
        </w:rPr>
        <w:fldChar w:fldCharType="begin"/>
      </w:r>
      <w:r>
        <w:rPr>
          <w:rFonts w:ascii="Times New Roman" w:hAnsi="Times New Roman" w:eastAsiaTheme="minorEastAsia"/>
          <w:i w:val="0"/>
          <w:sz w:val="25"/>
          <w:szCs w:val="25"/>
        </w:rPr>
        <w:instrText xml:space="preserve"> PAGEREF _Toc506063746 \h </w:instrText>
      </w:r>
      <w:r>
        <w:rPr>
          <w:rFonts w:ascii="Times New Roman" w:hAnsi="Times New Roman" w:eastAsiaTheme="minorEastAsia"/>
          <w:i w:val="0"/>
          <w:sz w:val="25"/>
          <w:szCs w:val="25"/>
        </w:rPr>
        <w:fldChar w:fldCharType="separate"/>
      </w:r>
      <w:r>
        <w:rPr>
          <w:rFonts w:ascii="Times New Roman" w:hAnsi="Times New Roman" w:eastAsiaTheme="minorEastAsia"/>
          <w:i w:val="0"/>
          <w:sz w:val="25"/>
          <w:szCs w:val="25"/>
        </w:rPr>
        <w:t>39</w:t>
      </w:r>
      <w:r>
        <w:rPr>
          <w:rFonts w:ascii="Times New Roman" w:hAnsi="Times New Roman" w:eastAsiaTheme="minorEastAsia"/>
          <w:i w:val="0"/>
          <w:sz w:val="25"/>
          <w:szCs w:val="25"/>
        </w:rPr>
        <w:fldChar w:fldCharType="end"/>
      </w:r>
      <w:r>
        <w:rPr>
          <w:rFonts w:ascii="Times New Roman" w:hAnsi="Times New Roman" w:eastAsiaTheme="minorEastAsia"/>
          <w:i w:val="0"/>
          <w:sz w:val="25"/>
          <w:szCs w:val="25"/>
        </w:rPr>
        <w:fldChar w:fldCharType="end"/>
      </w:r>
    </w:p>
    <w:p>
      <w:pPr>
        <w:pStyle w:val="17"/>
        <w:tabs>
          <w:tab w:val="right" w:leader="dot" w:pos="8296"/>
        </w:tabs>
        <w:spacing w:line="400" w:lineRule="exact"/>
        <w:rPr>
          <w:rFonts w:ascii="Times New Roman" w:hAnsi="Times New Roman" w:eastAsiaTheme="minorEastAsia"/>
          <w:i w:val="0"/>
          <w:iCs w:val="0"/>
          <w:color w:val="auto"/>
          <w:kern w:val="2"/>
          <w:sz w:val="25"/>
          <w:szCs w:val="25"/>
        </w:rPr>
      </w:pPr>
      <w:r>
        <w:fldChar w:fldCharType="begin"/>
      </w:r>
      <w:r>
        <w:instrText xml:space="preserve"> HYPERLINK \l "_Toc506063748" </w:instrText>
      </w:r>
      <w:r>
        <w:fldChar w:fldCharType="separate"/>
      </w:r>
      <w:r>
        <w:rPr>
          <w:rStyle w:val="36"/>
          <w:rFonts w:ascii="Times New Roman" w:hAnsiTheme="minorEastAsia" w:eastAsiaTheme="minorEastAsia"/>
          <w:i w:val="0"/>
          <w:sz w:val="25"/>
          <w:szCs w:val="25"/>
        </w:rPr>
        <w:t>收入费用表</w:t>
      </w:r>
      <w:r>
        <w:rPr>
          <w:rFonts w:ascii="Times New Roman" w:hAnsi="Times New Roman" w:eastAsiaTheme="minorEastAsia"/>
          <w:i w:val="0"/>
          <w:sz w:val="25"/>
          <w:szCs w:val="25"/>
        </w:rPr>
        <w:tab/>
      </w:r>
      <w:r>
        <w:rPr>
          <w:rFonts w:ascii="Times New Roman" w:hAnsi="Times New Roman" w:eastAsiaTheme="minorEastAsia"/>
          <w:i w:val="0"/>
          <w:sz w:val="25"/>
          <w:szCs w:val="25"/>
        </w:rPr>
        <w:fldChar w:fldCharType="begin"/>
      </w:r>
      <w:r>
        <w:rPr>
          <w:rFonts w:ascii="Times New Roman" w:hAnsi="Times New Roman" w:eastAsiaTheme="minorEastAsia"/>
          <w:i w:val="0"/>
          <w:sz w:val="25"/>
          <w:szCs w:val="25"/>
        </w:rPr>
        <w:instrText xml:space="preserve"> PAGEREF _Toc506063748 \h </w:instrText>
      </w:r>
      <w:r>
        <w:rPr>
          <w:rFonts w:ascii="Times New Roman" w:hAnsi="Times New Roman" w:eastAsiaTheme="minorEastAsia"/>
          <w:i w:val="0"/>
          <w:sz w:val="25"/>
          <w:szCs w:val="25"/>
        </w:rPr>
        <w:fldChar w:fldCharType="separate"/>
      </w:r>
      <w:r>
        <w:rPr>
          <w:rFonts w:ascii="Times New Roman" w:hAnsi="Times New Roman" w:eastAsiaTheme="minorEastAsia"/>
          <w:i w:val="0"/>
          <w:sz w:val="25"/>
          <w:szCs w:val="25"/>
        </w:rPr>
        <w:t>41</w:t>
      </w:r>
      <w:r>
        <w:rPr>
          <w:rFonts w:ascii="Times New Roman" w:hAnsi="Times New Roman" w:eastAsiaTheme="minorEastAsia"/>
          <w:i w:val="0"/>
          <w:sz w:val="25"/>
          <w:szCs w:val="25"/>
        </w:rPr>
        <w:fldChar w:fldCharType="end"/>
      </w:r>
      <w:r>
        <w:rPr>
          <w:rFonts w:ascii="Times New Roman" w:hAnsi="Times New Roman" w:eastAsiaTheme="minorEastAsia"/>
          <w:i w:val="0"/>
          <w:sz w:val="25"/>
          <w:szCs w:val="25"/>
        </w:rPr>
        <w:fldChar w:fldCharType="end"/>
      </w:r>
    </w:p>
    <w:p>
      <w:pPr>
        <w:pStyle w:val="17"/>
        <w:tabs>
          <w:tab w:val="right" w:leader="dot" w:pos="8296"/>
        </w:tabs>
        <w:spacing w:line="400" w:lineRule="exact"/>
        <w:rPr>
          <w:rFonts w:ascii="Times New Roman" w:hAnsi="Times New Roman" w:eastAsiaTheme="minorEastAsia"/>
          <w:i w:val="0"/>
          <w:iCs w:val="0"/>
          <w:color w:val="auto"/>
          <w:kern w:val="2"/>
          <w:sz w:val="25"/>
          <w:szCs w:val="25"/>
        </w:rPr>
      </w:pPr>
      <w:r>
        <w:fldChar w:fldCharType="begin"/>
      </w:r>
      <w:r>
        <w:instrText xml:space="preserve"> HYPERLINK \l "_Toc506063749" </w:instrText>
      </w:r>
      <w:r>
        <w:fldChar w:fldCharType="separate"/>
      </w:r>
      <w:r>
        <w:rPr>
          <w:rStyle w:val="36"/>
          <w:rFonts w:ascii="Times New Roman" w:hAnsiTheme="minorEastAsia" w:eastAsiaTheme="minorEastAsia"/>
          <w:i w:val="0"/>
          <w:sz w:val="25"/>
          <w:szCs w:val="25"/>
        </w:rPr>
        <w:t>当期盈余与预算结余差异表</w:t>
      </w:r>
      <w:r>
        <w:rPr>
          <w:rFonts w:ascii="Times New Roman" w:hAnsi="Times New Roman" w:eastAsiaTheme="minorEastAsia"/>
          <w:i w:val="0"/>
          <w:sz w:val="25"/>
          <w:szCs w:val="25"/>
        </w:rPr>
        <w:tab/>
      </w:r>
      <w:r>
        <w:rPr>
          <w:rFonts w:ascii="Times New Roman" w:hAnsi="Times New Roman" w:eastAsiaTheme="minorEastAsia"/>
          <w:i w:val="0"/>
          <w:sz w:val="25"/>
          <w:szCs w:val="25"/>
        </w:rPr>
        <w:fldChar w:fldCharType="begin"/>
      </w:r>
      <w:r>
        <w:rPr>
          <w:rFonts w:ascii="Times New Roman" w:hAnsi="Times New Roman" w:eastAsiaTheme="minorEastAsia"/>
          <w:i w:val="0"/>
          <w:sz w:val="25"/>
          <w:szCs w:val="25"/>
        </w:rPr>
        <w:instrText xml:space="preserve"> PAGEREF _Toc506063749 \h </w:instrText>
      </w:r>
      <w:r>
        <w:rPr>
          <w:rFonts w:ascii="Times New Roman" w:hAnsi="Times New Roman" w:eastAsiaTheme="minorEastAsia"/>
          <w:i w:val="0"/>
          <w:sz w:val="25"/>
          <w:szCs w:val="25"/>
        </w:rPr>
        <w:fldChar w:fldCharType="separate"/>
      </w:r>
      <w:r>
        <w:rPr>
          <w:rFonts w:ascii="Times New Roman" w:hAnsi="Times New Roman" w:eastAsiaTheme="minorEastAsia"/>
          <w:i w:val="0"/>
          <w:sz w:val="25"/>
          <w:szCs w:val="25"/>
        </w:rPr>
        <w:t>42</w:t>
      </w:r>
      <w:r>
        <w:rPr>
          <w:rFonts w:ascii="Times New Roman" w:hAnsi="Times New Roman" w:eastAsiaTheme="minorEastAsia"/>
          <w:i w:val="0"/>
          <w:sz w:val="25"/>
          <w:szCs w:val="25"/>
        </w:rPr>
        <w:fldChar w:fldCharType="end"/>
      </w:r>
      <w:r>
        <w:rPr>
          <w:rFonts w:ascii="Times New Roman" w:hAnsi="Times New Roman" w:eastAsiaTheme="minorEastAsia"/>
          <w:i w:val="0"/>
          <w:sz w:val="25"/>
          <w:szCs w:val="25"/>
        </w:rPr>
        <w:fldChar w:fldCharType="end"/>
      </w:r>
    </w:p>
    <w:p>
      <w:pPr>
        <w:pStyle w:val="28"/>
        <w:tabs>
          <w:tab w:val="right" w:leader="dot" w:pos="8296"/>
        </w:tabs>
        <w:spacing w:line="400" w:lineRule="exact"/>
        <w:rPr>
          <w:rFonts w:ascii="Times New Roman" w:hAnsi="Times New Roman" w:eastAsiaTheme="minorEastAsia"/>
          <w:smallCaps w:val="0"/>
          <w:color w:val="auto"/>
          <w:kern w:val="2"/>
          <w:sz w:val="25"/>
          <w:szCs w:val="25"/>
        </w:rPr>
      </w:pPr>
      <w:r>
        <w:fldChar w:fldCharType="begin"/>
      </w:r>
      <w:r>
        <w:instrText xml:space="preserve"> HYPERLINK \l "_Toc506063750" </w:instrText>
      </w:r>
      <w:r>
        <w:fldChar w:fldCharType="separate"/>
      </w:r>
      <w:r>
        <w:rPr>
          <w:rStyle w:val="36"/>
          <w:rFonts w:ascii="Times New Roman" w:hAnsiTheme="minorEastAsia" w:eastAsiaTheme="minorEastAsia"/>
          <w:bCs/>
          <w:sz w:val="25"/>
          <w:szCs w:val="25"/>
        </w:rPr>
        <w:t>（二）会计报表附注</w:t>
      </w:r>
      <w:r>
        <w:rPr>
          <w:rFonts w:ascii="Times New Roman" w:hAnsi="Times New Roman" w:eastAsiaTheme="minorEastAsia"/>
          <w:sz w:val="25"/>
          <w:szCs w:val="25"/>
        </w:rPr>
        <w:tab/>
      </w:r>
      <w:r>
        <w:rPr>
          <w:rFonts w:ascii="Times New Roman" w:hAnsi="Times New Roman" w:eastAsiaTheme="minorEastAsia"/>
          <w:sz w:val="25"/>
          <w:szCs w:val="25"/>
        </w:rPr>
        <w:fldChar w:fldCharType="begin"/>
      </w:r>
      <w:r>
        <w:rPr>
          <w:rFonts w:ascii="Times New Roman" w:hAnsi="Times New Roman" w:eastAsiaTheme="minorEastAsia"/>
          <w:sz w:val="25"/>
          <w:szCs w:val="25"/>
        </w:rPr>
        <w:instrText xml:space="preserve"> PAGEREF _Toc506063750 \h </w:instrText>
      </w:r>
      <w:r>
        <w:rPr>
          <w:rFonts w:ascii="Times New Roman" w:hAnsi="Times New Roman" w:eastAsiaTheme="minorEastAsia"/>
          <w:sz w:val="25"/>
          <w:szCs w:val="25"/>
        </w:rPr>
        <w:fldChar w:fldCharType="separate"/>
      </w:r>
      <w:r>
        <w:rPr>
          <w:rFonts w:ascii="Times New Roman" w:hAnsi="Times New Roman" w:eastAsiaTheme="minorEastAsia"/>
          <w:sz w:val="25"/>
          <w:szCs w:val="25"/>
        </w:rPr>
        <w:t>43</w:t>
      </w:r>
      <w:r>
        <w:rPr>
          <w:rFonts w:ascii="Times New Roman" w:hAnsi="Times New Roman" w:eastAsiaTheme="minorEastAsia"/>
          <w:sz w:val="25"/>
          <w:szCs w:val="25"/>
        </w:rPr>
        <w:fldChar w:fldCharType="end"/>
      </w:r>
      <w:r>
        <w:rPr>
          <w:rFonts w:ascii="Times New Roman" w:hAnsi="Times New Roman" w:eastAsiaTheme="minorEastAsia"/>
          <w:sz w:val="25"/>
          <w:szCs w:val="25"/>
        </w:rPr>
        <w:fldChar w:fldCharType="end"/>
      </w:r>
    </w:p>
    <w:p>
      <w:pPr>
        <w:pStyle w:val="17"/>
        <w:tabs>
          <w:tab w:val="right" w:leader="dot" w:pos="8296"/>
        </w:tabs>
        <w:spacing w:line="400" w:lineRule="exact"/>
        <w:rPr>
          <w:rFonts w:ascii="Times New Roman" w:hAnsi="Times New Roman" w:eastAsiaTheme="minorEastAsia"/>
          <w:i w:val="0"/>
          <w:iCs w:val="0"/>
          <w:color w:val="auto"/>
          <w:kern w:val="2"/>
          <w:sz w:val="25"/>
          <w:szCs w:val="25"/>
        </w:rPr>
      </w:pPr>
      <w:r>
        <w:fldChar w:fldCharType="begin"/>
      </w:r>
      <w:r>
        <w:instrText xml:space="preserve"> HYPERLINK \l "_Toc506063751" </w:instrText>
      </w:r>
      <w:r>
        <w:fldChar w:fldCharType="separate"/>
      </w:r>
      <w:r>
        <w:rPr>
          <w:rStyle w:val="36"/>
          <w:rFonts w:ascii="Times New Roman" w:hAnsi="Times New Roman" w:eastAsiaTheme="minorEastAsia"/>
          <w:i w:val="0"/>
          <w:sz w:val="25"/>
          <w:szCs w:val="25"/>
        </w:rPr>
        <w:t>1.</w:t>
      </w:r>
      <w:r>
        <w:rPr>
          <w:rStyle w:val="36"/>
          <w:rFonts w:ascii="Times New Roman" w:hAnsiTheme="minorEastAsia" w:eastAsiaTheme="minorEastAsia"/>
          <w:i w:val="0"/>
          <w:sz w:val="25"/>
          <w:szCs w:val="25"/>
        </w:rPr>
        <w:t>会计报表的编制基础</w:t>
      </w:r>
      <w:r>
        <w:rPr>
          <w:rFonts w:ascii="Times New Roman" w:hAnsi="Times New Roman" w:eastAsiaTheme="minorEastAsia"/>
          <w:i w:val="0"/>
          <w:sz w:val="25"/>
          <w:szCs w:val="25"/>
        </w:rPr>
        <w:tab/>
      </w:r>
      <w:r>
        <w:rPr>
          <w:rFonts w:ascii="Times New Roman" w:hAnsi="Times New Roman" w:eastAsiaTheme="minorEastAsia"/>
          <w:i w:val="0"/>
          <w:sz w:val="25"/>
          <w:szCs w:val="25"/>
        </w:rPr>
        <w:fldChar w:fldCharType="begin"/>
      </w:r>
      <w:r>
        <w:rPr>
          <w:rFonts w:ascii="Times New Roman" w:hAnsi="Times New Roman" w:eastAsiaTheme="minorEastAsia"/>
          <w:i w:val="0"/>
          <w:sz w:val="25"/>
          <w:szCs w:val="25"/>
        </w:rPr>
        <w:instrText xml:space="preserve"> PAGEREF _Toc506063751 \h </w:instrText>
      </w:r>
      <w:r>
        <w:rPr>
          <w:rFonts w:ascii="Times New Roman" w:hAnsi="Times New Roman" w:eastAsiaTheme="minorEastAsia"/>
          <w:i w:val="0"/>
          <w:sz w:val="25"/>
          <w:szCs w:val="25"/>
        </w:rPr>
        <w:fldChar w:fldCharType="separate"/>
      </w:r>
      <w:r>
        <w:rPr>
          <w:rFonts w:ascii="Times New Roman" w:hAnsi="Times New Roman" w:eastAsiaTheme="minorEastAsia"/>
          <w:i w:val="0"/>
          <w:sz w:val="25"/>
          <w:szCs w:val="25"/>
        </w:rPr>
        <w:t>43</w:t>
      </w:r>
      <w:r>
        <w:rPr>
          <w:rFonts w:ascii="Times New Roman" w:hAnsi="Times New Roman" w:eastAsiaTheme="minorEastAsia"/>
          <w:i w:val="0"/>
          <w:sz w:val="25"/>
          <w:szCs w:val="25"/>
        </w:rPr>
        <w:fldChar w:fldCharType="end"/>
      </w:r>
      <w:r>
        <w:rPr>
          <w:rFonts w:ascii="Times New Roman" w:hAnsi="Times New Roman" w:eastAsiaTheme="minorEastAsia"/>
          <w:i w:val="0"/>
          <w:sz w:val="25"/>
          <w:szCs w:val="25"/>
        </w:rPr>
        <w:fldChar w:fldCharType="end"/>
      </w:r>
    </w:p>
    <w:p>
      <w:pPr>
        <w:pStyle w:val="17"/>
        <w:tabs>
          <w:tab w:val="right" w:leader="dot" w:pos="8296"/>
        </w:tabs>
        <w:spacing w:line="400" w:lineRule="exact"/>
        <w:rPr>
          <w:rFonts w:ascii="Times New Roman" w:hAnsi="Times New Roman" w:eastAsiaTheme="minorEastAsia"/>
          <w:i w:val="0"/>
          <w:iCs w:val="0"/>
          <w:color w:val="auto"/>
          <w:kern w:val="2"/>
          <w:sz w:val="25"/>
          <w:szCs w:val="25"/>
        </w:rPr>
      </w:pPr>
      <w:r>
        <w:fldChar w:fldCharType="begin"/>
      </w:r>
      <w:r>
        <w:instrText xml:space="preserve"> HYPERLINK \l "_Toc506063752" </w:instrText>
      </w:r>
      <w:r>
        <w:fldChar w:fldCharType="separate"/>
      </w:r>
      <w:r>
        <w:rPr>
          <w:rStyle w:val="36"/>
          <w:rFonts w:ascii="Times New Roman" w:hAnsi="Times New Roman" w:eastAsiaTheme="minorEastAsia"/>
          <w:i w:val="0"/>
          <w:sz w:val="25"/>
          <w:szCs w:val="25"/>
        </w:rPr>
        <w:t>2.</w:t>
      </w:r>
      <w:r>
        <w:rPr>
          <w:rStyle w:val="36"/>
          <w:rFonts w:ascii="Times New Roman" w:hAnsiTheme="minorEastAsia" w:eastAsiaTheme="minorEastAsia"/>
          <w:i w:val="0"/>
          <w:sz w:val="25"/>
          <w:szCs w:val="25"/>
        </w:rPr>
        <w:t>遵循相关规定的声明</w:t>
      </w:r>
      <w:r>
        <w:rPr>
          <w:rFonts w:ascii="Times New Roman" w:hAnsi="Times New Roman" w:eastAsiaTheme="minorEastAsia"/>
          <w:i w:val="0"/>
          <w:sz w:val="25"/>
          <w:szCs w:val="25"/>
        </w:rPr>
        <w:tab/>
      </w:r>
      <w:r>
        <w:rPr>
          <w:rFonts w:ascii="Times New Roman" w:hAnsi="Times New Roman" w:eastAsiaTheme="minorEastAsia"/>
          <w:i w:val="0"/>
          <w:sz w:val="25"/>
          <w:szCs w:val="25"/>
        </w:rPr>
        <w:fldChar w:fldCharType="begin"/>
      </w:r>
      <w:r>
        <w:rPr>
          <w:rFonts w:ascii="Times New Roman" w:hAnsi="Times New Roman" w:eastAsiaTheme="minorEastAsia"/>
          <w:i w:val="0"/>
          <w:sz w:val="25"/>
          <w:szCs w:val="25"/>
        </w:rPr>
        <w:instrText xml:space="preserve"> PAGEREF _Toc506063752 \h </w:instrText>
      </w:r>
      <w:r>
        <w:rPr>
          <w:rFonts w:ascii="Times New Roman" w:hAnsi="Times New Roman" w:eastAsiaTheme="minorEastAsia"/>
          <w:i w:val="0"/>
          <w:sz w:val="25"/>
          <w:szCs w:val="25"/>
        </w:rPr>
        <w:fldChar w:fldCharType="separate"/>
      </w:r>
      <w:r>
        <w:rPr>
          <w:rFonts w:ascii="Times New Roman" w:hAnsi="Times New Roman" w:eastAsiaTheme="minorEastAsia"/>
          <w:i w:val="0"/>
          <w:sz w:val="25"/>
          <w:szCs w:val="25"/>
        </w:rPr>
        <w:t>43</w:t>
      </w:r>
      <w:r>
        <w:rPr>
          <w:rFonts w:ascii="Times New Roman" w:hAnsi="Times New Roman" w:eastAsiaTheme="minorEastAsia"/>
          <w:i w:val="0"/>
          <w:sz w:val="25"/>
          <w:szCs w:val="25"/>
        </w:rPr>
        <w:fldChar w:fldCharType="end"/>
      </w:r>
      <w:r>
        <w:rPr>
          <w:rFonts w:ascii="Times New Roman" w:hAnsi="Times New Roman" w:eastAsiaTheme="minorEastAsia"/>
          <w:i w:val="0"/>
          <w:sz w:val="25"/>
          <w:szCs w:val="25"/>
        </w:rPr>
        <w:fldChar w:fldCharType="end"/>
      </w:r>
    </w:p>
    <w:p>
      <w:pPr>
        <w:pStyle w:val="17"/>
        <w:tabs>
          <w:tab w:val="right" w:leader="dot" w:pos="8296"/>
        </w:tabs>
        <w:spacing w:line="400" w:lineRule="exact"/>
        <w:rPr>
          <w:rFonts w:ascii="Times New Roman" w:hAnsi="Times New Roman" w:eastAsiaTheme="minorEastAsia"/>
          <w:i w:val="0"/>
          <w:iCs w:val="0"/>
          <w:color w:val="auto"/>
          <w:kern w:val="2"/>
          <w:sz w:val="25"/>
          <w:szCs w:val="25"/>
        </w:rPr>
      </w:pPr>
      <w:r>
        <w:fldChar w:fldCharType="begin"/>
      </w:r>
      <w:r>
        <w:instrText xml:space="preserve"> HYPERLINK \l "_Toc506063753" </w:instrText>
      </w:r>
      <w:r>
        <w:fldChar w:fldCharType="separate"/>
      </w:r>
      <w:r>
        <w:rPr>
          <w:rStyle w:val="36"/>
          <w:rFonts w:ascii="Times New Roman" w:hAnsi="Times New Roman" w:eastAsiaTheme="minorEastAsia"/>
          <w:i w:val="0"/>
          <w:sz w:val="25"/>
          <w:szCs w:val="25"/>
        </w:rPr>
        <w:t>3.</w:t>
      </w:r>
      <w:r>
        <w:rPr>
          <w:rStyle w:val="36"/>
          <w:rFonts w:ascii="Times New Roman" w:hAnsiTheme="minorEastAsia" w:eastAsiaTheme="minorEastAsia"/>
          <w:i w:val="0"/>
          <w:sz w:val="25"/>
          <w:szCs w:val="25"/>
        </w:rPr>
        <w:t>会计报表包含的主体范围</w:t>
      </w:r>
      <w:r>
        <w:rPr>
          <w:rFonts w:ascii="Times New Roman" w:hAnsi="Times New Roman" w:eastAsiaTheme="minorEastAsia"/>
          <w:i w:val="0"/>
          <w:sz w:val="25"/>
          <w:szCs w:val="25"/>
        </w:rPr>
        <w:tab/>
      </w:r>
      <w:r>
        <w:rPr>
          <w:rFonts w:ascii="Times New Roman" w:hAnsi="Times New Roman" w:eastAsiaTheme="minorEastAsia"/>
          <w:i w:val="0"/>
          <w:sz w:val="25"/>
          <w:szCs w:val="25"/>
        </w:rPr>
        <w:fldChar w:fldCharType="begin"/>
      </w:r>
      <w:r>
        <w:rPr>
          <w:rFonts w:ascii="Times New Roman" w:hAnsi="Times New Roman" w:eastAsiaTheme="minorEastAsia"/>
          <w:i w:val="0"/>
          <w:sz w:val="25"/>
          <w:szCs w:val="25"/>
        </w:rPr>
        <w:instrText xml:space="preserve"> PAGEREF _Toc506063753 \h </w:instrText>
      </w:r>
      <w:r>
        <w:rPr>
          <w:rFonts w:ascii="Times New Roman" w:hAnsi="Times New Roman" w:eastAsiaTheme="minorEastAsia"/>
          <w:i w:val="0"/>
          <w:sz w:val="25"/>
          <w:szCs w:val="25"/>
        </w:rPr>
        <w:fldChar w:fldCharType="separate"/>
      </w:r>
      <w:r>
        <w:rPr>
          <w:rFonts w:ascii="Times New Roman" w:hAnsi="Times New Roman" w:eastAsiaTheme="minorEastAsia"/>
          <w:i w:val="0"/>
          <w:sz w:val="25"/>
          <w:szCs w:val="25"/>
        </w:rPr>
        <w:t>43</w:t>
      </w:r>
      <w:r>
        <w:rPr>
          <w:rFonts w:ascii="Times New Roman" w:hAnsi="Times New Roman" w:eastAsiaTheme="minorEastAsia"/>
          <w:i w:val="0"/>
          <w:sz w:val="25"/>
          <w:szCs w:val="25"/>
        </w:rPr>
        <w:fldChar w:fldCharType="end"/>
      </w:r>
      <w:r>
        <w:rPr>
          <w:rFonts w:ascii="Times New Roman" w:hAnsi="Times New Roman" w:eastAsiaTheme="minorEastAsia"/>
          <w:i w:val="0"/>
          <w:sz w:val="25"/>
          <w:szCs w:val="25"/>
        </w:rPr>
        <w:fldChar w:fldCharType="end"/>
      </w:r>
    </w:p>
    <w:p>
      <w:pPr>
        <w:pStyle w:val="17"/>
        <w:tabs>
          <w:tab w:val="right" w:leader="dot" w:pos="8296"/>
        </w:tabs>
        <w:spacing w:line="400" w:lineRule="exact"/>
        <w:rPr>
          <w:rFonts w:ascii="Times New Roman" w:hAnsi="Times New Roman" w:eastAsiaTheme="minorEastAsia"/>
          <w:i w:val="0"/>
          <w:iCs w:val="0"/>
          <w:color w:val="auto"/>
          <w:kern w:val="2"/>
          <w:sz w:val="25"/>
          <w:szCs w:val="25"/>
        </w:rPr>
      </w:pPr>
      <w:r>
        <w:fldChar w:fldCharType="begin"/>
      </w:r>
      <w:r>
        <w:instrText xml:space="preserve"> HYPERLINK \l "_Toc506063754" </w:instrText>
      </w:r>
      <w:r>
        <w:fldChar w:fldCharType="separate"/>
      </w:r>
      <w:r>
        <w:rPr>
          <w:rStyle w:val="36"/>
          <w:rFonts w:ascii="Times New Roman" w:hAnsi="Times New Roman" w:eastAsiaTheme="minorEastAsia"/>
          <w:i w:val="0"/>
          <w:sz w:val="25"/>
          <w:szCs w:val="25"/>
        </w:rPr>
        <w:t>4.</w:t>
      </w:r>
      <w:r>
        <w:rPr>
          <w:rStyle w:val="36"/>
          <w:rFonts w:ascii="Times New Roman" w:hAnsiTheme="minorEastAsia" w:eastAsiaTheme="minorEastAsia"/>
          <w:i w:val="0"/>
          <w:sz w:val="25"/>
          <w:szCs w:val="25"/>
        </w:rPr>
        <w:t>重要会计政策与会计估计</w:t>
      </w:r>
      <w:r>
        <w:rPr>
          <w:rFonts w:ascii="Times New Roman" w:hAnsi="Times New Roman" w:eastAsiaTheme="minorEastAsia"/>
          <w:i w:val="0"/>
          <w:sz w:val="25"/>
          <w:szCs w:val="25"/>
        </w:rPr>
        <w:tab/>
      </w:r>
      <w:r>
        <w:rPr>
          <w:rFonts w:ascii="Times New Roman" w:hAnsi="Times New Roman" w:eastAsiaTheme="minorEastAsia"/>
          <w:i w:val="0"/>
          <w:sz w:val="25"/>
          <w:szCs w:val="25"/>
        </w:rPr>
        <w:fldChar w:fldCharType="begin"/>
      </w:r>
      <w:r>
        <w:rPr>
          <w:rFonts w:ascii="Times New Roman" w:hAnsi="Times New Roman" w:eastAsiaTheme="minorEastAsia"/>
          <w:i w:val="0"/>
          <w:sz w:val="25"/>
          <w:szCs w:val="25"/>
        </w:rPr>
        <w:instrText xml:space="preserve"> PAGEREF _Toc506063754 \h </w:instrText>
      </w:r>
      <w:r>
        <w:rPr>
          <w:rFonts w:ascii="Times New Roman" w:hAnsi="Times New Roman" w:eastAsiaTheme="minorEastAsia"/>
          <w:i w:val="0"/>
          <w:sz w:val="25"/>
          <w:szCs w:val="25"/>
        </w:rPr>
        <w:fldChar w:fldCharType="separate"/>
      </w:r>
      <w:r>
        <w:rPr>
          <w:rFonts w:ascii="Times New Roman" w:hAnsi="Times New Roman" w:eastAsiaTheme="minorEastAsia"/>
          <w:i w:val="0"/>
          <w:sz w:val="25"/>
          <w:szCs w:val="25"/>
        </w:rPr>
        <w:t>43</w:t>
      </w:r>
      <w:r>
        <w:rPr>
          <w:rFonts w:ascii="Times New Roman" w:hAnsi="Times New Roman" w:eastAsiaTheme="minorEastAsia"/>
          <w:i w:val="0"/>
          <w:sz w:val="25"/>
          <w:szCs w:val="25"/>
        </w:rPr>
        <w:fldChar w:fldCharType="end"/>
      </w:r>
      <w:r>
        <w:rPr>
          <w:rFonts w:ascii="Times New Roman" w:hAnsi="Times New Roman" w:eastAsiaTheme="minorEastAsia"/>
          <w:i w:val="0"/>
          <w:sz w:val="25"/>
          <w:szCs w:val="25"/>
        </w:rPr>
        <w:fldChar w:fldCharType="end"/>
      </w:r>
    </w:p>
    <w:p>
      <w:pPr>
        <w:pStyle w:val="17"/>
        <w:tabs>
          <w:tab w:val="right" w:leader="dot" w:pos="8296"/>
        </w:tabs>
        <w:spacing w:line="400" w:lineRule="exact"/>
        <w:rPr>
          <w:rFonts w:ascii="Times New Roman" w:hAnsi="Times New Roman" w:eastAsiaTheme="minorEastAsia"/>
          <w:i w:val="0"/>
          <w:iCs w:val="0"/>
          <w:color w:val="auto"/>
          <w:kern w:val="2"/>
          <w:sz w:val="25"/>
          <w:szCs w:val="25"/>
        </w:rPr>
      </w:pPr>
      <w:r>
        <w:fldChar w:fldCharType="begin"/>
      </w:r>
      <w:r>
        <w:instrText xml:space="preserve"> HYPERLINK \l "_Toc506063755" </w:instrText>
      </w:r>
      <w:r>
        <w:fldChar w:fldCharType="separate"/>
      </w:r>
      <w:r>
        <w:rPr>
          <w:rStyle w:val="36"/>
          <w:rFonts w:ascii="Times New Roman" w:hAnsi="Times New Roman" w:eastAsiaTheme="minorEastAsia"/>
          <w:i w:val="0"/>
          <w:sz w:val="25"/>
          <w:szCs w:val="25"/>
        </w:rPr>
        <w:t>5.</w:t>
      </w:r>
      <w:r>
        <w:rPr>
          <w:rStyle w:val="36"/>
          <w:rFonts w:ascii="Times New Roman" w:hAnsiTheme="minorEastAsia" w:eastAsiaTheme="minorEastAsia"/>
          <w:i w:val="0"/>
          <w:kern w:val="0"/>
          <w:sz w:val="25"/>
          <w:szCs w:val="25"/>
        </w:rPr>
        <w:t>会计</w:t>
      </w:r>
      <w:r>
        <w:rPr>
          <w:rStyle w:val="36"/>
          <w:rFonts w:ascii="Times New Roman" w:hAnsiTheme="minorEastAsia" w:eastAsiaTheme="minorEastAsia"/>
          <w:i w:val="0"/>
          <w:sz w:val="25"/>
          <w:szCs w:val="25"/>
        </w:rPr>
        <w:t>报表重要项目明细信息及说明</w:t>
      </w:r>
      <w:r>
        <w:rPr>
          <w:rFonts w:ascii="Times New Roman" w:hAnsi="Times New Roman" w:eastAsiaTheme="minorEastAsia"/>
          <w:i w:val="0"/>
          <w:sz w:val="25"/>
          <w:szCs w:val="25"/>
        </w:rPr>
        <w:tab/>
      </w:r>
      <w:r>
        <w:rPr>
          <w:rFonts w:ascii="Times New Roman" w:hAnsi="Times New Roman" w:eastAsiaTheme="minorEastAsia"/>
          <w:i w:val="0"/>
          <w:sz w:val="25"/>
          <w:szCs w:val="25"/>
        </w:rPr>
        <w:fldChar w:fldCharType="begin"/>
      </w:r>
      <w:r>
        <w:rPr>
          <w:rFonts w:ascii="Times New Roman" w:hAnsi="Times New Roman" w:eastAsiaTheme="minorEastAsia"/>
          <w:i w:val="0"/>
          <w:sz w:val="25"/>
          <w:szCs w:val="25"/>
        </w:rPr>
        <w:instrText xml:space="preserve"> PAGEREF _Toc506063755 \h </w:instrText>
      </w:r>
      <w:r>
        <w:rPr>
          <w:rFonts w:ascii="Times New Roman" w:hAnsi="Times New Roman" w:eastAsiaTheme="minorEastAsia"/>
          <w:i w:val="0"/>
          <w:sz w:val="25"/>
          <w:szCs w:val="25"/>
        </w:rPr>
        <w:fldChar w:fldCharType="separate"/>
      </w:r>
      <w:r>
        <w:rPr>
          <w:rFonts w:ascii="Times New Roman" w:hAnsi="Times New Roman" w:eastAsiaTheme="minorEastAsia"/>
          <w:i w:val="0"/>
          <w:sz w:val="25"/>
          <w:szCs w:val="25"/>
        </w:rPr>
        <w:t>43</w:t>
      </w:r>
      <w:r>
        <w:rPr>
          <w:rFonts w:ascii="Times New Roman" w:hAnsi="Times New Roman" w:eastAsiaTheme="minorEastAsia"/>
          <w:i w:val="0"/>
          <w:sz w:val="25"/>
          <w:szCs w:val="25"/>
        </w:rPr>
        <w:fldChar w:fldCharType="end"/>
      </w:r>
      <w:r>
        <w:rPr>
          <w:rFonts w:ascii="Times New Roman" w:hAnsi="Times New Roman" w:eastAsiaTheme="minorEastAsia"/>
          <w:i w:val="0"/>
          <w:sz w:val="25"/>
          <w:szCs w:val="25"/>
        </w:rPr>
        <w:fldChar w:fldCharType="end"/>
      </w:r>
    </w:p>
    <w:p>
      <w:pPr>
        <w:pStyle w:val="17"/>
        <w:tabs>
          <w:tab w:val="right" w:leader="dot" w:pos="8296"/>
        </w:tabs>
        <w:spacing w:line="400" w:lineRule="exact"/>
        <w:rPr>
          <w:rFonts w:ascii="Times New Roman" w:hAnsi="Times New Roman" w:eastAsiaTheme="minorEastAsia"/>
          <w:i w:val="0"/>
          <w:iCs w:val="0"/>
          <w:color w:val="auto"/>
          <w:kern w:val="2"/>
          <w:sz w:val="25"/>
          <w:szCs w:val="25"/>
        </w:rPr>
      </w:pPr>
      <w:r>
        <w:fldChar w:fldCharType="begin"/>
      </w:r>
      <w:r>
        <w:instrText xml:space="preserve"> HYPERLINK \l "_Toc506063756" </w:instrText>
      </w:r>
      <w:r>
        <w:fldChar w:fldCharType="separate"/>
      </w:r>
      <w:r>
        <w:rPr>
          <w:rStyle w:val="36"/>
          <w:rFonts w:ascii="Times New Roman" w:hAnsi="Times New Roman" w:eastAsiaTheme="minorEastAsia"/>
          <w:i w:val="0"/>
          <w:sz w:val="25"/>
          <w:szCs w:val="25"/>
        </w:rPr>
        <w:t>6.</w:t>
      </w:r>
      <w:r>
        <w:rPr>
          <w:rStyle w:val="36"/>
          <w:rFonts w:ascii="Times New Roman" w:hAnsiTheme="minorEastAsia" w:eastAsiaTheme="minorEastAsia"/>
          <w:i w:val="0"/>
          <w:sz w:val="25"/>
          <w:szCs w:val="25"/>
        </w:rPr>
        <w:t>未在会计报表中列示但对政府财务状况有重大影响的项目</w:t>
      </w:r>
      <w:r>
        <w:rPr>
          <w:rFonts w:ascii="Times New Roman" w:hAnsi="Times New Roman" w:eastAsiaTheme="minorEastAsia"/>
          <w:i w:val="0"/>
          <w:sz w:val="25"/>
          <w:szCs w:val="25"/>
        </w:rPr>
        <w:tab/>
      </w:r>
      <w:r>
        <w:rPr>
          <w:rFonts w:ascii="Times New Roman" w:hAnsi="Times New Roman" w:eastAsiaTheme="minorEastAsia"/>
          <w:i w:val="0"/>
          <w:sz w:val="25"/>
          <w:szCs w:val="25"/>
        </w:rPr>
        <w:fldChar w:fldCharType="begin"/>
      </w:r>
      <w:r>
        <w:rPr>
          <w:rFonts w:ascii="Times New Roman" w:hAnsi="Times New Roman" w:eastAsiaTheme="minorEastAsia"/>
          <w:i w:val="0"/>
          <w:sz w:val="25"/>
          <w:szCs w:val="25"/>
        </w:rPr>
        <w:instrText xml:space="preserve"> PAGEREF _Toc506063756 \h </w:instrText>
      </w:r>
      <w:r>
        <w:rPr>
          <w:rFonts w:ascii="Times New Roman" w:hAnsi="Times New Roman" w:eastAsiaTheme="minorEastAsia"/>
          <w:i w:val="0"/>
          <w:sz w:val="25"/>
          <w:szCs w:val="25"/>
        </w:rPr>
        <w:fldChar w:fldCharType="separate"/>
      </w:r>
      <w:r>
        <w:rPr>
          <w:rFonts w:ascii="Times New Roman" w:hAnsi="Times New Roman" w:eastAsiaTheme="minorEastAsia"/>
          <w:i w:val="0"/>
          <w:sz w:val="25"/>
          <w:szCs w:val="25"/>
        </w:rPr>
        <w:t>62</w:t>
      </w:r>
      <w:r>
        <w:rPr>
          <w:rFonts w:ascii="Times New Roman" w:hAnsi="Times New Roman" w:eastAsiaTheme="minorEastAsia"/>
          <w:i w:val="0"/>
          <w:sz w:val="25"/>
          <w:szCs w:val="25"/>
        </w:rPr>
        <w:fldChar w:fldCharType="end"/>
      </w:r>
      <w:r>
        <w:rPr>
          <w:rFonts w:ascii="Times New Roman" w:hAnsi="Times New Roman" w:eastAsiaTheme="minorEastAsia"/>
          <w:i w:val="0"/>
          <w:sz w:val="25"/>
          <w:szCs w:val="25"/>
        </w:rPr>
        <w:fldChar w:fldCharType="end"/>
      </w:r>
    </w:p>
    <w:p>
      <w:pPr>
        <w:pStyle w:val="17"/>
        <w:tabs>
          <w:tab w:val="right" w:leader="dot" w:pos="8296"/>
        </w:tabs>
        <w:spacing w:line="400" w:lineRule="exact"/>
        <w:rPr>
          <w:rFonts w:ascii="Times New Roman" w:hAnsi="Times New Roman" w:eastAsiaTheme="minorEastAsia"/>
          <w:i w:val="0"/>
          <w:iCs w:val="0"/>
          <w:color w:val="auto"/>
          <w:kern w:val="2"/>
          <w:sz w:val="25"/>
          <w:szCs w:val="25"/>
        </w:rPr>
      </w:pPr>
      <w:r>
        <w:fldChar w:fldCharType="begin"/>
      </w:r>
      <w:r>
        <w:instrText xml:space="preserve"> HYPERLINK \l "_Toc506063757" </w:instrText>
      </w:r>
      <w:r>
        <w:fldChar w:fldCharType="separate"/>
      </w:r>
      <w:r>
        <w:rPr>
          <w:rStyle w:val="36"/>
          <w:rFonts w:ascii="Times New Roman" w:hAnsi="Times New Roman" w:eastAsiaTheme="minorEastAsia"/>
          <w:i w:val="0"/>
          <w:sz w:val="25"/>
          <w:szCs w:val="25"/>
        </w:rPr>
        <w:t>7.</w:t>
      </w:r>
      <w:r>
        <w:rPr>
          <w:rStyle w:val="36"/>
          <w:rFonts w:ascii="Times New Roman" w:hAnsiTheme="minorEastAsia" w:eastAsiaTheme="minorEastAsia"/>
          <w:i w:val="0"/>
          <w:sz w:val="25"/>
          <w:szCs w:val="25"/>
        </w:rPr>
        <w:t>需要说明的其他事项</w:t>
      </w:r>
      <w:r>
        <w:rPr>
          <w:rFonts w:ascii="Times New Roman" w:hAnsi="Times New Roman" w:eastAsiaTheme="minorEastAsia"/>
          <w:i w:val="0"/>
          <w:sz w:val="25"/>
          <w:szCs w:val="25"/>
        </w:rPr>
        <w:tab/>
      </w:r>
      <w:r>
        <w:rPr>
          <w:rFonts w:ascii="Times New Roman" w:hAnsi="Times New Roman" w:eastAsiaTheme="minorEastAsia"/>
          <w:i w:val="0"/>
          <w:sz w:val="25"/>
          <w:szCs w:val="25"/>
        </w:rPr>
        <w:fldChar w:fldCharType="begin"/>
      </w:r>
      <w:r>
        <w:rPr>
          <w:rFonts w:ascii="Times New Roman" w:hAnsi="Times New Roman" w:eastAsiaTheme="minorEastAsia"/>
          <w:i w:val="0"/>
          <w:sz w:val="25"/>
          <w:szCs w:val="25"/>
        </w:rPr>
        <w:instrText xml:space="preserve"> PAGEREF _Toc506063757 \h </w:instrText>
      </w:r>
      <w:r>
        <w:rPr>
          <w:rFonts w:ascii="Times New Roman" w:hAnsi="Times New Roman" w:eastAsiaTheme="minorEastAsia"/>
          <w:i w:val="0"/>
          <w:sz w:val="25"/>
          <w:szCs w:val="25"/>
        </w:rPr>
        <w:fldChar w:fldCharType="separate"/>
      </w:r>
      <w:r>
        <w:rPr>
          <w:rFonts w:ascii="Times New Roman" w:hAnsi="Times New Roman" w:eastAsiaTheme="minorEastAsia"/>
          <w:i w:val="0"/>
          <w:sz w:val="25"/>
          <w:szCs w:val="25"/>
        </w:rPr>
        <w:t>62</w:t>
      </w:r>
      <w:r>
        <w:rPr>
          <w:rFonts w:ascii="Times New Roman" w:hAnsi="Times New Roman" w:eastAsiaTheme="minorEastAsia"/>
          <w:i w:val="0"/>
          <w:sz w:val="25"/>
          <w:szCs w:val="25"/>
        </w:rPr>
        <w:fldChar w:fldCharType="end"/>
      </w:r>
      <w:r>
        <w:rPr>
          <w:rFonts w:ascii="Times New Roman" w:hAnsi="Times New Roman" w:eastAsiaTheme="minorEastAsia"/>
          <w:i w:val="0"/>
          <w:sz w:val="25"/>
          <w:szCs w:val="25"/>
        </w:rPr>
        <w:fldChar w:fldCharType="end"/>
      </w:r>
    </w:p>
    <w:p>
      <w:pPr>
        <w:pStyle w:val="23"/>
        <w:tabs>
          <w:tab w:val="right" w:leader="dot" w:pos="8296"/>
        </w:tabs>
        <w:spacing w:line="480" w:lineRule="exact"/>
        <w:rPr>
          <w:rFonts w:ascii="Times New Roman" w:hAnsi="Times New Roman" w:eastAsiaTheme="minorEastAsia"/>
          <w:b w:val="0"/>
          <w:bCs w:val="0"/>
          <w:caps w:val="0"/>
          <w:color w:val="auto"/>
          <w:kern w:val="2"/>
          <w:sz w:val="25"/>
          <w:szCs w:val="25"/>
        </w:rPr>
      </w:pPr>
      <w:r>
        <w:fldChar w:fldCharType="begin"/>
      </w:r>
      <w:r>
        <w:instrText xml:space="preserve"> HYPERLINK \l "_Toc506063758" </w:instrText>
      </w:r>
      <w:r>
        <w:fldChar w:fldCharType="separate"/>
      </w:r>
      <w:r>
        <w:rPr>
          <w:rStyle w:val="36"/>
          <w:rFonts w:ascii="Times New Roman" w:hAnsiTheme="minorEastAsia" w:eastAsiaTheme="minorEastAsia"/>
          <w:sz w:val="25"/>
          <w:szCs w:val="25"/>
        </w:rPr>
        <w:t>二、政府财政经济分析</w:t>
      </w:r>
      <w:r>
        <w:rPr>
          <w:rFonts w:ascii="Times New Roman" w:hAnsi="Times New Roman" w:eastAsiaTheme="minorEastAsia"/>
          <w:sz w:val="25"/>
          <w:szCs w:val="25"/>
        </w:rPr>
        <w:tab/>
      </w:r>
      <w:r>
        <w:rPr>
          <w:rFonts w:ascii="Times New Roman" w:hAnsi="Times New Roman" w:eastAsiaTheme="minorEastAsia"/>
          <w:sz w:val="25"/>
          <w:szCs w:val="25"/>
        </w:rPr>
        <w:fldChar w:fldCharType="begin"/>
      </w:r>
      <w:r>
        <w:rPr>
          <w:rFonts w:ascii="Times New Roman" w:hAnsi="Times New Roman" w:eastAsiaTheme="minorEastAsia"/>
          <w:sz w:val="25"/>
          <w:szCs w:val="25"/>
        </w:rPr>
        <w:instrText xml:space="preserve"> PAGEREF _Toc506063758 \h </w:instrText>
      </w:r>
      <w:r>
        <w:rPr>
          <w:rFonts w:ascii="Times New Roman" w:hAnsi="Times New Roman" w:eastAsiaTheme="minorEastAsia"/>
          <w:sz w:val="25"/>
          <w:szCs w:val="25"/>
        </w:rPr>
        <w:fldChar w:fldCharType="separate"/>
      </w:r>
      <w:r>
        <w:rPr>
          <w:rFonts w:ascii="Times New Roman" w:hAnsi="Times New Roman" w:eastAsiaTheme="minorEastAsia"/>
          <w:sz w:val="25"/>
          <w:szCs w:val="25"/>
        </w:rPr>
        <w:t>62</w:t>
      </w:r>
      <w:r>
        <w:rPr>
          <w:rFonts w:ascii="Times New Roman" w:hAnsi="Times New Roman" w:eastAsiaTheme="minorEastAsia"/>
          <w:sz w:val="25"/>
          <w:szCs w:val="25"/>
        </w:rPr>
        <w:fldChar w:fldCharType="end"/>
      </w:r>
      <w:r>
        <w:rPr>
          <w:rFonts w:ascii="Times New Roman" w:hAnsi="Times New Roman" w:eastAsiaTheme="minorEastAsia"/>
          <w:sz w:val="25"/>
          <w:szCs w:val="25"/>
        </w:rPr>
        <w:fldChar w:fldCharType="end"/>
      </w:r>
    </w:p>
    <w:p>
      <w:pPr>
        <w:pStyle w:val="17"/>
        <w:tabs>
          <w:tab w:val="right" w:leader="dot" w:pos="8296"/>
        </w:tabs>
        <w:spacing w:line="400" w:lineRule="exact"/>
        <w:rPr>
          <w:rFonts w:ascii="Times New Roman" w:hAnsi="Times New Roman" w:eastAsiaTheme="minorEastAsia"/>
          <w:i w:val="0"/>
          <w:iCs w:val="0"/>
          <w:color w:val="auto"/>
          <w:kern w:val="2"/>
          <w:sz w:val="25"/>
          <w:szCs w:val="25"/>
        </w:rPr>
      </w:pPr>
      <w:r>
        <w:fldChar w:fldCharType="begin"/>
      </w:r>
      <w:r>
        <w:instrText xml:space="preserve"> HYPERLINK \l "_Toc506063759" </w:instrText>
      </w:r>
      <w:r>
        <w:fldChar w:fldCharType="separate"/>
      </w:r>
      <w:r>
        <w:rPr>
          <w:rStyle w:val="36"/>
          <w:rFonts w:ascii="Times New Roman" w:hAnsiTheme="minorEastAsia" w:eastAsiaTheme="minorEastAsia"/>
          <w:i w:val="0"/>
          <w:sz w:val="25"/>
          <w:szCs w:val="25"/>
        </w:rPr>
        <w:t>（一）政府财务状况分析</w:t>
      </w:r>
      <w:r>
        <w:rPr>
          <w:rFonts w:ascii="Times New Roman" w:hAnsi="Times New Roman" w:eastAsiaTheme="minorEastAsia"/>
          <w:i w:val="0"/>
          <w:sz w:val="25"/>
          <w:szCs w:val="25"/>
        </w:rPr>
        <w:tab/>
      </w:r>
      <w:r>
        <w:rPr>
          <w:rFonts w:ascii="Times New Roman" w:hAnsi="Times New Roman" w:eastAsiaTheme="minorEastAsia"/>
          <w:i w:val="0"/>
          <w:sz w:val="25"/>
          <w:szCs w:val="25"/>
        </w:rPr>
        <w:fldChar w:fldCharType="begin"/>
      </w:r>
      <w:r>
        <w:rPr>
          <w:rFonts w:ascii="Times New Roman" w:hAnsi="Times New Roman" w:eastAsiaTheme="minorEastAsia"/>
          <w:i w:val="0"/>
          <w:sz w:val="25"/>
          <w:szCs w:val="25"/>
        </w:rPr>
        <w:instrText xml:space="preserve"> PAGEREF _Toc506063759 \h </w:instrText>
      </w:r>
      <w:r>
        <w:rPr>
          <w:rFonts w:ascii="Times New Roman" w:hAnsi="Times New Roman" w:eastAsiaTheme="minorEastAsia"/>
          <w:i w:val="0"/>
          <w:sz w:val="25"/>
          <w:szCs w:val="25"/>
        </w:rPr>
        <w:fldChar w:fldCharType="separate"/>
      </w:r>
      <w:r>
        <w:rPr>
          <w:rFonts w:ascii="Times New Roman" w:hAnsi="Times New Roman" w:eastAsiaTheme="minorEastAsia"/>
          <w:i w:val="0"/>
          <w:sz w:val="25"/>
          <w:szCs w:val="25"/>
        </w:rPr>
        <w:t>62</w:t>
      </w:r>
      <w:r>
        <w:rPr>
          <w:rFonts w:ascii="Times New Roman" w:hAnsi="Times New Roman" w:eastAsiaTheme="minorEastAsia"/>
          <w:i w:val="0"/>
          <w:sz w:val="25"/>
          <w:szCs w:val="25"/>
        </w:rPr>
        <w:fldChar w:fldCharType="end"/>
      </w:r>
      <w:r>
        <w:rPr>
          <w:rFonts w:ascii="Times New Roman" w:hAnsi="Times New Roman" w:eastAsiaTheme="minorEastAsia"/>
          <w:i w:val="0"/>
          <w:sz w:val="25"/>
          <w:szCs w:val="25"/>
        </w:rPr>
        <w:fldChar w:fldCharType="end"/>
      </w:r>
    </w:p>
    <w:p>
      <w:pPr>
        <w:pStyle w:val="17"/>
        <w:tabs>
          <w:tab w:val="right" w:leader="dot" w:pos="8296"/>
        </w:tabs>
        <w:spacing w:line="400" w:lineRule="exact"/>
        <w:rPr>
          <w:rFonts w:ascii="Times New Roman" w:hAnsi="Times New Roman" w:eastAsiaTheme="minorEastAsia"/>
          <w:i w:val="0"/>
          <w:iCs w:val="0"/>
          <w:color w:val="auto"/>
          <w:kern w:val="2"/>
          <w:sz w:val="25"/>
          <w:szCs w:val="25"/>
        </w:rPr>
      </w:pPr>
      <w:r>
        <w:fldChar w:fldCharType="begin"/>
      </w:r>
      <w:r>
        <w:instrText xml:space="preserve"> HYPERLINK \l "_Toc506063760" </w:instrText>
      </w:r>
      <w:r>
        <w:fldChar w:fldCharType="separate"/>
      </w:r>
      <w:r>
        <w:rPr>
          <w:rStyle w:val="36"/>
          <w:rFonts w:ascii="Times New Roman" w:hAnsiTheme="minorEastAsia" w:eastAsiaTheme="minorEastAsia"/>
          <w:i w:val="0"/>
          <w:sz w:val="25"/>
          <w:szCs w:val="25"/>
        </w:rPr>
        <w:t>（二）政府运行情况分析</w:t>
      </w:r>
      <w:r>
        <w:rPr>
          <w:rFonts w:ascii="Times New Roman" w:hAnsi="Times New Roman" w:eastAsiaTheme="minorEastAsia"/>
          <w:i w:val="0"/>
          <w:sz w:val="25"/>
          <w:szCs w:val="25"/>
        </w:rPr>
        <w:tab/>
      </w:r>
      <w:r>
        <w:rPr>
          <w:rFonts w:ascii="Times New Roman" w:hAnsi="Times New Roman" w:eastAsiaTheme="minorEastAsia"/>
          <w:i w:val="0"/>
          <w:sz w:val="25"/>
          <w:szCs w:val="25"/>
        </w:rPr>
        <w:fldChar w:fldCharType="begin"/>
      </w:r>
      <w:r>
        <w:rPr>
          <w:rFonts w:ascii="Times New Roman" w:hAnsi="Times New Roman" w:eastAsiaTheme="minorEastAsia"/>
          <w:i w:val="0"/>
          <w:sz w:val="25"/>
          <w:szCs w:val="25"/>
        </w:rPr>
        <w:instrText xml:space="preserve"> PAGEREF _Toc506063760 \h </w:instrText>
      </w:r>
      <w:r>
        <w:rPr>
          <w:rFonts w:ascii="Times New Roman" w:hAnsi="Times New Roman" w:eastAsiaTheme="minorEastAsia"/>
          <w:i w:val="0"/>
          <w:sz w:val="25"/>
          <w:szCs w:val="25"/>
        </w:rPr>
        <w:fldChar w:fldCharType="separate"/>
      </w:r>
      <w:r>
        <w:rPr>
          <w:rFonts w:ascii="Times New Roman" w:hAnsi="Times New Roman" w:eastAsiaTheme="minorEastAsia"/>
          <w:i w:val="0"/>
          <w:sz w:val="25"/>
          <w:szCs w:val="25"/>
        </w:rPr>
        <w:t>62</w:t>
      </w:r>
      <w:r>
        <w:rPr>
          <w:rFonts w:ascii="Times New Roman" w:hAnsi="Times New Roman" w:eastAsiaTheme="minorEastAsia"/>
          <w:i w:val="0"/>
          <w:sz w:val="25"/>
          <w:szCs w:val="25"/>
        </w:rPr>
        <w:fldChar w:fldCharType="end"/>
      </w:r>
      <w:r>
        <w:rPr>
          <w:rFonts w:ascii="Times New Roman" w:hAnsi="Times New Roman" w:eastAsiaTheme="minorEastAsia"/>
          <w:i w:val="0"/>
          <w:sz w:val="25"/>
          <w:szCs w:val="25"/>
        </w:rPr>
        <w:fldChar w:fldCharType="end"/>
      </w:r>
    </w:p>
    <w:p>
      <w:pPr>
        <w:pStyle w:val="17"/>
        <w:tabs>
          <w:tab w:val="right" w:leader="dot" w:pos="8296"/>
        </w:tabs>
        <w:spacing w:line="400" w:lineRule="exact"/>
        <w:rPr>
          <w:rFonts w:ascii="Times New Roman" w:hAnsi="Times New Roman" w:eastAsiaTheme="minorEastAsia"/>
          <w:i w:val="0"/>
          <w:iCs w:val="0"/>
          <w:color w:val="auto"/>
          <w:kern w:val="2"/>
          <w:sz w:val="25"/>
          <w:szCs w:val="25"/>
        </w:rPr>
      </w:pPr>
      <w:r>
        <w:fldChar w:fldCharType="begin"/>
      </w:r>
      <w:r>
        <w:instrText xml:space="preserve"> HYPERLINK \l "_Toc506063761" </w:instrText>
      </w:r>
      <w:r>
        <w:fldChar w:fldCharType="separate"/>
      </w:r>
      <w:r>
        <w:rPr>
          <w:rStyle w:val="36"/>
          <w:rFonts w:ascii="Times New Roman" w:hAnsiTheme="minorEastAsia" w:eastAsiaTheme="minorEastAsia"/>
          <w:i w:val="0"/>
          <w:sz w:val="25"/>
          <w:szCs w:val="25"/>
        </w:rPr>
        <w:t>（三）财政中长期可持续性分析</w:t>
      </w:r>
      <w:r>
        <w:rPr>
          <w:rFonts w:ascii="Times New Roman" w:hAnsi="Times New Roman" w:eastAsiaTheme="minorEastAsia"/>
          <w:i w:val="0"/>
          <w:sz w:val="25"/>
          <w:szCs w:val="25"/>
        </w:rPr>
        <w:tab/>
      </w:r>
      <w:r>
        <w:rPr>
          <w:rFonts w:ascii="Times New Roman" w:hAnsi="Times New Roman" w:eastAsiaTheme="minorEastAsia"/>
          <w:i w:val="0"/>
          <w:sz w:val="25"/>
          <w:szCs w:val="25"/>
        </w:rPr>
        <w:fldChar w:fldCharType="begin"/>
      </w:r>
      <w:r>
        <w:rPr>
          <w:rFonts w:ascii="Times New Roman" w:hAnsi="Times New Roman" w:eastAsiaTheme="minorEastAsia"/>
          <w:i w:val="0"/>
          <w:sz w:val="25"/>
          <w:szCs w:val="25"/>
        </w:rPr>
        <w:instrText xml:space="preserve"> PAGEREF _Toc506063761 \h </w:instrText>
      </w:r>
      <w:r>
        <w:rPr>
          <w:rFonts w:ascii="Times New Roman" w:hAnsi="Times New Roman" w:eastAsiaTheme="minorEastAsia"/>
          <w:i w:val="0"/>
          <w:sz w:val="25"/>
          <w:szCs w:val="25"/>
        </w:rPr>
        <w:fldChar w:fldCharType="separate"/>
      </w:r>
      <w:r>
        <w:rPr>
          <w:rFonts w:ascii="Times New Roman" w:hAnsi="Times New Roman" w:eastAsiaTheme="minorEastAsia"/>
          <w:i w:val="0"/>
          <w:sz w:val="25"/>
          <w:szCs w:val="25"/>
        </w:rPr>
        <w:t>62</w:t>
      </w:r>
      <w:r>
        <w:rPr>
          <w:rFonts w:ascii="Times New Roman" w:hAnsi="Times New Roman" w:eastAsiaTheme="minorEastAsia"/>
          <w:i w:val="0"/>
          <w:sz w:val="25"/>
          <w:szCs w:val="25"/>
        </w:rPr>
        <w:fldChar w:fldCharType="end"/>
      </w:r>
      <w:r>
        <w:rPr>
          <w:rFonts w:ascii="Times New Roman" w:hAnsi="Times New Roman" w:eastAsiaTheme="minorEastAsia"/>
          <w:i w:val="0"/>
          <w:sz w:val="25"/>
          <w:szCs w:val="25"/>
        </w:rPr>
        <w:fldChar w:fldCharType="end"/>
      </w:r>
    </w:p>
    <w:p>
      <w:pPr>
        <w:pStyle w:val="23"/>
        <w:tabs>
          <w:tab w:val="right" w:leader="dot" w:pos="8296"/>
        </w:tabs>
        <w:spacing w:line="480" w:lineRule="exact"/>
        <w:rPr>
          <w:rFonts w:ascii="Times New Roman" w:hAnsi="Times New Roman" w:eastAsiaTheme="minorEastAsia"/>
          <w:b w:val="0"/>
          <w:bCs w:val="0"/>
          <w:caps w:val="0"/>
          <w:color w:val="auto"/>
          <w:kern w:val="2"/>
          <w:sz w:val="25"/>
          <w:szCs w:val="25"/>
        </w:rPr>
      </w:pPr>
      <w:r>
        <w:fldChar w:fldCharType="begin"/>
      </w:r>
      <w:r>
        <w:instrText xml:space="preserve"> HYPERLINK \l "_Toc506063762" </w:instrText>
      </w:r>
      <w:r>
        <w:fldChar w:fldCharType="separate"/>
      </w:r>
      <w:r>
        <w:rPr>
          <w:rStyle w:val="36"/>
          <w:rFonts w:ascii="Times New Roman" w:hAnsiTheme="minorEastAsia" w:eastAsiaTheme="minorEastAsia"/>
          <w:sz w:val="25"/>
          <w:szCs w:val="25"/>
        </w:rPr>
        <w:t>三、政府财政财务管理情况</w:t>
      </w:r>
      <w:r>
        <w:rPr>
          <w:rFonts w:ascii="Times New Roman" w:hAnsi="Times New Roman" w:eastAsiaTheme="minorEastAsia"/>
          <w:sz w:val="25"/>
          <w:szCs w:val="25"/>
        </w:rPr>
        <w:tab/>
      </w:r>
      <w:r>
        <w:rPr>
          <w:rFonts w:ascii="Times New Roman" w:hAnsi="Times New Roman" w:eastAsiaTheme="minorEastAsia"/>
          <w:sz w:val="25"/>
          <w:szCs w:val="25"/>
        </w:rPr>
        <w:fldChar w:fldCharType="begin"/>
      </w:r>
      <w:r>
        <w:rPr>
          <w:rFonts w:ascii="Times New Roman" w:hAnsi="Times New Roman" w:eastAsiaTheme="minorEastAsia"/>
          <w:sz w:val="25"/>
          <w:szCs w:val="25"/>
        </w:rPr>
        <w:instrText xml:space="preserve"> PAGEREF _Toc506063762 \h </w:instrText>
      </w:r>
      <w:r>
        <w:rPr>
          <w:rFonts w:ascii="Times New Roman" w:hAnsi="Times New Roman" w:eastAsiaTheme="minorEastAsia"/>
          <w:sz w:val="25"/>
          <w:szCs w:val="25"/>
        </w:rPr>
        <w:fldChar w:fldCharType="separate"/>
      </w:r>
      <w:r>
        <w:rPr>
          <w:rFonts w:ascii="Times New Roman" w:hAnsi="Times New Roman" w:eastAsiaTheme="minorEastAsia"/>
          <w:sz w:val="25"/>
          <w:szCs w:val="25"/>
        </w:rPr>
        <w:t>63</w:t>
      </w:r>
      <w:r>
        <w:rPr>
          <w:rFonts w:ascii="Times New Roman" w:hAnsi="Times New Roman" w:eastAsiaTheme="minorEastAsia"/>
          <w:sz w:val="25"/>
          <w:szCs w:val="25"/>
        </w:rPr>
        <w:fldChar w:fldCharType="end"/>
      </w:r>
      <w:r>
        <w:rPr>
          <w:rFonts w:ascii="Times New Roman" w:hAnsi="Times New Roman" w:eastAsiaTheme="minorEastAsia"/>
          <w:sz w:val="25"/>
          <w:szCs w:val="25"/>
        </w:rPr>
        <w:fldChar w:fldCharType="end"/>
      </w:r>
    </w:p>
    <w:p>
      <w:pPr>
        <w:pStyle w:val="17"/>
        <w:tabs>
          <w:tab w:val="right" w:leader="dot" w:pos="8296"/>
        </w:tabs>
        <w:spacing w:line="400" w:lineRule="exact"/>
        <w:rPr>
          <w:rFonts w:ascii="Times New Roman" w:hAnsi="Times New Roman" w:eastAsiaTheme="minorEastAsia"/>
          <w:i w:val="0"/>
          <w:iCs w:val="0"/>
          <w:color w:val="auto"/>
          <w:kern w:val="2"/>
          <w:sz w:val="25"/>
          <w:szCs w:val="25"/>
        </w:rPr>
      </w:pPr>
      <w:r>
        <w:fldChar w:fldCharType="begin"/>
      </w:r>
      <w:r>
        <w:instrText xml:space="preserve"> HYPERLINK \l "_Toc506063763" </w:instrText>
      </w:r>
      <w:r>
        <w:fldChar w:fldCharType="separate"/>
      </w:r>
      <w:r>
        <w:rPr>
          <w:rStyle w:val="36"/>
          <w:rFonts w:ascii="Times New Roman" w:hAnsiTheme="minorEastAsia" w:eastAsiaTheme="minorEastAsia"/>
          <w:i w:val="0"/>
          <w:sz w:val="25"/>
          <w:szCs w:val="25"/>
        </w:rPr>
        <w:t>（一）政府预算管理情况</w:t>
      </w:r>
      <w:r>
        <w:rPr>
          <w:rFonts w:ascii="Times New Roman" w:hAnsi="Times New Roman" w:eastAsiaTheme="minorEastAsia"/>
          <w:i w:val="0"/>
          <w:sz w:val="25"/>
          <w:szCs w:val="25"/>
        </w:rPr>
        <w:tab/>
      </w:r>
      <w:r>
        <w:rPr>
          <w:rFonts w:ascii="Times New Roman" w:hAnsi="Times New Roman" w:eastAsiaTheme="minorEastAsia"/>
          <w:i w:val="0"/>
          <w:sz w:val="25"/>
          <w:szCs w:val="25"/>
        </w:rPr>
        <w:fldChar w:fldCharType="begin"/>
      </w:r>
      <w:r>
        <w:rPr>
          <w:rFonts w:ascii="Times New Roman" w:hAnsi="Times New Roman" w:eastAsiaTheme="minorEastAsia"/>
          <w:i w:val="0"/>
          <w:sz w:val="25"/>
          <w:szCs w:val="25"/>
        </w:rPr>
        <w:instrText xml:space="preserve"> PAGEREF _Toc506063763 \h </w:instrText>
      </w:r>
      <w:r>
        <w:rPr>
          <w:rFonts w:ascii="Times New Roman" w:hAnsi="Times New Roman" w:eastAsiaTheme="minorEastAsia"/>
          <w:i w:val="0"/>
          <w:sz w:val="25"/>
          <w:szCs w:val="25"/>
        </w:rPr>
        <w:fldChar w:fldCharType="separate"/>
      </w:r>
      <w:r>
        <w:rPr>
          <w:rFonts w:ascii="Times New Roman" w:hAnsi="Times New Roman" w:eastAsiaTheme="minorEastAsia"/>
          <w:i w:val="0"/>
          <w:sz w:val="25"/>
          <w:szCs w:val="25"/>
        </w:rPr>
        <w:t>63</w:t>
      </w:r>
      <w:r>
        <w:rPr>
          <w:rFonts w:ascii="Times New Roman" w:hAnsi="Times New Roman" w:eastAsiaTheme="minorEastAsia"/>
          <w:i w:val="0"/>
          <w:sz w:val="25"/>
          <w:szCs w:val="25"/>
        </w:rPr>
        <w:fldChar w:fldCharType="end"/>
      </w:r>
      <w:r>
        <w:rPr>
          <w:rFonts w:ascii="Times New Roman" w:hAnsi="Times New Roman" w:eastAsiaTheme="minorEastAsia"/>
          <w:i w:val="0"/>
          <w:sz w:val="25"/>
          <w:szCs w:val="25"/>
        </w:rPr>
        <w:fldChar w:fldCharType="end"/>
      </w:r>
    </w:p>
    <w:p>
      <w:pPr>
        <w:pStyle w:val="17"/>
        <w:tabs>
          <w:tab w:val="right" w:leader="dot" w:pos="8296"/>
        </w:tabs>
        <w:spacing w:line="400" w:lineRule="exact"/>
        <w:rPr>
          <w:rFonts w:ascii="Times New Roman" w:hAnsi="Times New Roman" w:eastAsiaTheme="minorEastAsia"/>
          <w:i w:val="0"/>
          <w:iCs w:val="0"/>
          <w:color w:val="auto"/>
          <w:kern w:val="2"/>
          <w:sz w:val="25"/>
          <w:szCs w:val="25"/>
        </w:rPr>
      </w:pPr>
      <w:r>
        <w:fldChar w:fldCharType="begin"/>
      </w:r>
      <w:r>
        <w:instrText xml:space="preserve"> HYPERLINK \l "_Toc506063764" </w:instrText>
      </w:r>
      <w:r>
        <w:fldChar w:fldCharType="separate"/>
      </w:r>
      <w:r>
        <w:rPr>
          <w:rStyle w:val="36"/>
          <w:rFonts w:ascii="Times New Roman" w:hAnsiTheme="minorEastAsia" w:eastAsiaTheme="minorEastAsia"/>
          <w:i w:val="0"/>
          <w:sz w:val="25"/>
          <w:szCs w:val="25"/>
        </w:rPr>
        <w:t>（二）政府资产负债管理情况</w:t>
      </w:r>
      <w:r>
        <w:rPr>
          <w:rFonts w:ascii="Times New Roman" w:hAnsi="Times New Roman" w:eastAsiaTheme="minorEastAsia"/>
          <w:i w:val="0"/>
          <w:sz w:val="25"/>
          <w:szCs w:val="25"/>
        </w:rPr>
        <w:tab/>
      </w:r>
      <w:r>
        <w:rPr>
          <w:rFonts w:ascii="Times New Roman" w:hAnsi="Times New Roman" w:eastAsiaTheme="minorEastAsia"/>
          <w:i w:val="0"/>
          <w:sz w:val="25"/>
          <w:szCs w:val="25"/>
        </w:rPr>
        <w:fldChar w:fldCharType="begin"/>
      </w:r>
      <w:r>
        <w:rPr>
          <w:rFonts w:ascii="Times New Roman" w:hAnsi="Times New Roman" w:eastAsiaTheme="minorEastAsia"/>
          <w:i w:val="0"/>
          <w:sz w:val="25"/>
          <w:szCs w:val="25"/>
        </w:rPr>
        <w:instrText xml:space="preserve"> PAGEREF _Toc506063764 \h </w:instrText>
      </w:r>
      <w:r>
        <w:rPr>
          <w:rFonts w:ascii="Times New Roman" w:hAnsi="Times New Roman" w:eastAsiaTheme="minorEastAsia"/>
          <w:i w:val="0"/>
          <w:sz w:val="25"/>
          <w:szCs w:val="25"/>
        </w:rPr>
        <w:fldChar w:fldCharType="separate"/>
      </w:r>
      <w:r>
        <w:rPr>
          <w:rFonts w:ascii="Times New Roman" w:hAnsi="Times New Roman" w:eastAsiaTheme="minorEastAsia"/>
          <w:i w:val="0"/>
          <w:sz w:val="25"/>
          <w:szCs w:val="25"/>
        </w:rPr>
        <w:t>63</w:t>
      </w:r>
      <w:r>
        <w:rPr>
          <w:rFonts w:ascii="Times New Roman" w:hAnsi="Times New Roman" w:eastAsiaTheme="minorEastAsia"/>
          <w:i w:val="0"/>
          <w:sz w:val="25"/>
          <w:szCs w:val="25"/>
        </w:rPr>
        <w:fldChar w:fldCharType="end"/>
      </w:r>
      <w:r>
        <w:rPr>
          <w:rFonts w:ascii="Times New Roman" w:hAnsi="Times New Roman" w:eastAsiaTheme="minorEastAsia"/>
          <w:i w:val="0"/>
          <w:sz w:val="25"/>
          <w:szCs w:val="25"/>
        </w:rPr>
        <w:fldChar w:fldCharType="end"/>
      </w:r>
    </w:p>
    <w:p>
      <w:pPr>
        <w:pStyle w:val="17"/>
        <w:tabs>
          <w:tab w:val="right" w:leader="dot" w:pos="8296"/>
        </w:tabs>
        <w:spacing w:line="400" w:lineRule="exact"/>
        <w:rPr>
          <w:rFonts w:ascii="Times New Roman" w:hAnsi="Times New Roman" w:eastAsiaTheme="minorEastAsia"/>
          <w:i w:val="0"/>
          <w:iCs w:val="0"/>
          <w:color w:val="auto"/>
          <w:kern w:val="2"/>
          <w:sz w:val="25"/>
          <w:szCs w:val="25"/>
        </w:rPr>
      </w:pPr>
      <w:r>
        <w:fldChar w:fldCharType="begin"/>
      </w:r>
      <w:r>
        <w:instrText xml:space="preserve"> HYPERLINK \l "_Toc506063765" </w:instrText>
      </w:r>
      <w:r>
        <w:fldChar w:fldCharType="separate"/>
      </w:r>
      <w:r>
        <w:rPr>
          <w:rStyle w:val="36"/>
          <w:rFonts w:ascii="Times New Roman" w:hAnsiTheme="minorEastAsia" w:eastAsiaTheme="minorEastAsia"/>
          <w:i w:val="0"/>
          <w:sz w:val="25"/>
          <w:szCs w:val="25"/>
        </w:rPr>
        <w:t>（三）政府收支管理情况</w:t>
      </w:r>
      <w:r>
        <w:rPr>
          <w:rFonts w:ascii="Times New Roman" w:hAnsi="Times New Roman" w:eastAsiaTheme="minorEastAsia"/>
          <w:i w:val="0"/>
          <w:sz w:val="25"/>
          <w:szCs w:val="25"/>
        </w:rPr>
        <w:tab/>
      </w:r>
      <w:r>
        <w:rPr>
          <w:rFonts w:ascii="Times New Roman" w:hAnsi="Times New Roman" w:eastAsiaTheme="minorEastAsia"/>
          <w:i w:val="0"/>
          <w:sz w:val="25"/>
          <w:szCs w:val="25"/>
        </w:rPr>
        <w:fldChar w:fldCharType="begin"/>
      </w:r>
      <w:r>
        <w:rPr>
          <w:rFonts w:ascii="Times New Roman" w:hAnsi="Times New Roman" w:eastAsiaTheme="minorEastAsia"/>
          <w:i w:val="0"/>
          <w:sz w:val="25"/>
          <w:szCs w:val="25"/>
        </w:rPr>
        <w:instrText xml:space="preserve"> PAGEREF _Toc506063765 \h </w:instrText>
      </w:r>
      <w:r>
        <w:rPr>
          <w:rFonts w:ascii="Times New Roman" w:hAnsi="Times New Roman" w:eastAsiaTheme="minorEastAsia"/>
          <w:i w:val="0"/>
          <w:sz w:val="25"/>
          <w:szCs w:val="25"/>
        </w:rPr>
        <w:fldChar w:fldCharType="separate"/>
      </w:r>
      <w:r>
        <w:rPr>
          <w:rFonts w:ascii="Times New Roman" w:hAnsi="Times New Roman" w:eastAsiaTheme="minorEastAsia"/>
          <w:i w:val="0"/>
          <w:sz w:val="25"/>
          <w:szCs w:val="25"/>
        </w:rPr>
        <w:t>63</w:t>
      </w:r>
      <w:r>
        <w:rPr>
          <w:rFonts w:ascii="Times New Roman" w:hAnsi="Times New Roman" w:eastAsiaTheme="minorEastAsia"/>
          <w:i w:val="0"/>
          <w:sz w:val="25"/>
          <w:szCs w:val="25"/>
        </w:rPr>
        <w:fldChar w:fldCharType="end"/>
      </w:r>
      <w:r>
        <w:rPr>
          <w:rFonts w:ascii="Times New Roman" w:hAnsi="Times New Roman" w:eastAsiaTheme="minorEastAsia"/>
          <w:i w:val="0"/>
          <w:sz w:val="25"/>
          <w:szCs w:val="25"/>
        </w:rPr>
        <w:fldChar w:fldCharType="end"/>
      </w:r>
    </w:p>
    <w:p>
      <w:pPr>
        <w:spacing w:line="400" w:lineRule="exact"/>
        <w:jc w:val="center"/>
        <w:rPr>
          <w:rFonts w:ascii="Times New Roman" w:hAnsi="Times New Roman" w:eastAsia="宋体"/>
          <w:b/>
          <w:bCs/>
          <w:color w:val="auto"/>
          <w:sz w:val="21"/>
          <w:szCs w:val="21"/>
        </w:rPr>
        <w:sectPr>
          <w:pgSz w:w="11906" w:h="16838"/>
          <w:pgMar w:top="1440" w:right="1800" w:bottom="1440" w:left="1800" w:header="851" w:footer="992" w:gutter="0"/>
          <w:pgNumType w:start="2"/>
          <w:cols w:space="720" w:num="1"/>
          <w:docGrid w:type="lines" w:linePitch="312" w:charSpace="0"/>
        </w:sectPr>
      </w:pPr>
      <w:r>
        <w:rPr>
          <w:rFonts w:ascii="Times New Roman" w:hAnsi="Times New Roman" w:eastAsiaTheme="minorEastAsia"/>
          <w:b/>
          <w:bCs/>
          <w:color w:val="auto"/>
          <w:sz w:val="25"/>
          <w:szCs w:val="25"/>
        </w:rPr>
        <w:fldChar w:fldCharType="end"/>
      </w:r>
    </w:p>
    <w:p>
      <w:pPr>
        <w:pStyle w:val="2"/>
        <w:spacing w:before="240" w:after="240" w:line="480" w:lineRule="auto"/>
        <w:jc w:val="left"/>
        <w:rPr>
          <w:rFonts w:ascii="Times New Roman" w:hAnsi="Times New Roman"/>
          <w:color w:val="auto"/>
        </w:rPr>
      </w:pPr>
      <w:bookmarkStart w:id="258" w:name="_Toc435899163"/>
      <w:bookmarkStart w:id="259" w:name="_Toc436056944"/>
      <w:bookmarkStart w:id="260" w:name="_Toc503729810"/>
      <w:bookmarkStart w:id="261" w:name="_Toc506062651"/>
      <w:bookmarkStart w:id="262" w:name="_Toc506063744"/>
      <w:bookmarkStart w:id="263" w:name="_Toc507662180"/>
      <w:bookmarkStart w:id="264" w:name="_Toc507662367"/>
      <w:bookmarkStart w:id="265" w:name="_Toc23666"/>
      <w:r>
        <w:rPr>
          <w:rFonts w:hint="eastAsia" w:ascii="Times New Roman" w:hAnsi="Times New Roman" w:cs="华文中宋"/>
          <w:bCs/>
          <w:color w:val="auto"/>
          <w:sz w:val="30"/>
          <w:szCs w:val="30"/>
        </w:rPr>
        <w:t>一、政府综合财务报表</w:t>
      </w:r>
      <w:bookmarkEnd w:id="258"/>
      <w:bookmarkEnd w:id="259"/>
      <w:bookmarkEnd w:id="260"/>
      <w:bookmarkEnd w:id="261"/>
      <w:bookmarkEnd w:id="262"/>
      <w:bookmarkEnd w:id="263"/>
      <w:bookmarkEnd w:id="264"/>
    </w:p>
    <w:p>
      <w:pPr>
        <w:pStyle w:val="3"/>
        <w:spacing w:before="312" w:after="312"/>
        <w:rPr>
          <w:b w:val="0"/>
          <w:color w:val="auto"/>
        </w:rPr>
      </w:pPr>
      <w:bookmarkStart w:id="266" w:name="_Toc435899164"/>
      <w:bookmarkStart w:id="267" w:name="_Toc436056945"/>
      <w:bookmarkStart w:id="268" w:name="_Toc503729811"/>
      <w:bookmarkStart w:id="269" w:name="_Toc506062652"/>
      <w:bookmarkStart w:id="270" w:name="_Toc506063745"/>
      <w:bookmarkStart w:id="271" w:name="_Toc507662181"/>
      <w:bookmarkStart w:id="272" w:name="_Toc507662368"/>
      <w:r>
        <w:rPr>
          <w:rFonts w:hint="eastAsia" w:ascii="Times New Roman" w:hAnsi="Times New Roman" w:cs="黑体"/>
          <w:b w:val="0"/>
          <w:bCs/>
          <w:color w:val="auto"/>
          <w:sz w:val="30"/>
          <w:szCs w:val="30"/>
        </w:rPr>
        <w:t>（一）会计报表</w:t>
      </w:r>
      <w:bookmarkEnd w:id="265"/>
      <w:bookmarkEnd w:id="266"/>
      <w:bookmarkEnd w:id="267"/>
      <w:bookmarkEnd w:id="268"/>
      <w:bookmarkEnd w:id="269"/>
      <w:bookmarkEnd w:id="270"/>
      <w:bookmarkEnd w:id="271"/>
      <w:bookmarkEnd w:id="272"/>
    </w:p>
    <w:tbl>
      <w:tblPr>
        <w:tblStyle w:val="39"/>
        <w:tblW w:w="906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372"/>
        <w:gridCol w:w="250"/>
        <w:gridCol w:w="777"/>
        <w:gridCol w:w="1131"/>
        <w:gridCol w:w="1174"/>
        <w:gridCol w:w="23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9060" w:type="dxa"/>
            <w:gridSpan w:val="6"/>
            <w:tcBorders>
              <w:top w:val="nil"/>
              <w:left w:val="nil"/>
              <w:bottom w:val="nil"/>
              <w:right w:val="nil"/>
            </w:tcBorders>
            <w:noWrap/>
            <w:vAlign w:val="center"/>
          </w:tcPr>
          <w:p>
            <w:pPr>
              <w:pStyle w:val="4"/>
              <w:spacing w:before="0" w:after="0" w:line="360" w:lineRule="auto"/>
              <w:jc w:val="center"/>
              <w:rPr>
                <w:rFonts w:ascii="Times New Roman" w:hAnsi="Times New Roman" w:eastAsia="宋体"/>
                <w:b w:val="0"/>
                <w:bCs w:val="0"/>
                <w:color w:val="auto"/>
                <w:szCs w:val="30"/>
              </w:rPr>
            </w:pPr>
            <w:bookmarkStart w:id="273" w:name="RANGE!A1"/>
            <w:bookmarkEnd w:id="273"/>
            <w:bookmarkStart w:id="274" w:name="_Toc506063746"/>
            <w:r>
              <w:rPr>
                <w:rFonts w:ascii="Times New Roman" w:hAnsi="Times New Roman" w:eastAsia="宋体"/>
                <w:color w:val="auto"/>
                <w:sz w:val="30"/>
                <w:szCs w:val="30"/>
              </w:rPr>
              <w:t>资产负债表</w:t>
            </w:r>
            <w:bookmarkEnd w:id="274"/>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9060" w:type="dxa"/>
            <w:gridSpan w:val="6"/>
            <w:tcBorders>
              <w:top w:val="nil"/>
              <w:left w:val="nil"/>
              <w:bottom w:val="nil"/>
              <w:right w:val="nil"/>
            </w:tcBorders>
            <w:noWrap/>
            <w:vAlign w:val="center"/>
          </w:tcPr>
          <w:p>
            <w:pPr>
              <w:widowControl/>
              <w:jc w:val="left"/>
              <w:rPr>
                <w:rFonts w:ascii="Times New Roman" w:hAnsi="Times New Roman" w:eastAsia="宋体"/>
                <w:b/>
                <w:bCs/>
                <w:color w:val="auto"/>
                <w:kern w:val="0"/>
                <w:sz w:val="22"/>
                <w:szCs w:val="22"/>
                <w:highlight w:val="magenta"/>
              </w:rPr>
            </w:pPr>
            <w:r>
              <w:rPr>
                <w:rFonts w:ascii="Times New Roman" w:hAnsi="Times New Roman" w:eastAsia="宋体"/>
                <w:b/>
                <w:bCs/>
                <w:color w:val="auto"/>
                <w:kern w:val="0"/>
                <w:sz w:val="22"/>
                <w:szCs w:val="22"/>
              </w:rPr>
              <w:t>表1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3622" w:type="dxa"/>
            <w:gridSpan w:val="2"/>
            <w:tcBorders>
              <w:top w:val="nil"/>
              <w:left w:val="nil"/>
              <w:bottom w:val="single" w:color="auto" w:sz="8" w:space="0"/>
              <w:right w:val="nil"/>
            </w:tcBorders>
            <w:noWrap/>
            <w:vAlign w:val="center"/>
          </w:tcPr>
          <w:p>
            <w:pPr>
              <w:widowControl/>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编制单位：</w:t>
            </w:r>
          </w:p>
        </w:tc>
        <w:tc>
          <w:tcPr>
            <w:tcW w:w="1908" w:type="dxa"/>
            <w:gridSpan w:val="2"/>
            <w:tcBorders>
              <w:top w:val="nil"/>
              <w:left w:val="nil"/>
              <w:bottom w:val="single" w:color="auto" w:sz="4" w:space="0"/>
              <w:right w:val="nil"/>
            </w:tcBorders>
            <w:vAlign w:val="center"/>
          </w:tcPr>
          <w:p>
            <w:pPr>
              <w:widowControl/>
              <w:wordWrap w:val="0"/>
              <w:jc w:val="center"/>
              <w:rPr>
                <w:rFonts w:ascii="Times New Roman" w:hAnsi="Times New Roman" w:eastAsia="宋体"/>
                <w:color w:val="auto"/>
                <w:kern w:val="0"/>
                <w:sz w:val="22"/>
                <w:szCs w:val="22"/>
              </w:rPr>
            </w:pPr>
            <w:r>
              <w:rPr>
                <w:rFonts w:ascii="Times New Roman" w:hAnsi="Times New Roman" w:eastAsia="宋体"/>
                <w:color w:val="auto"/>
                <w:kern w:val="0"/>
                <w:sz w:val="22"/>
                <w:szCs w:val="22"/>
              </w:rPr>
              <w:t>年</w:t>
            </w:r>
            <w:r>
              <w:rPr>
                <w:rFonts w:hint="eastAsia" w:ascii="Times New Roman" w:hAnsi="Times New Roman" w:eastAsia="宋体"/>
                <w:color w:val="auto"/>
                <w:kern w:val="0"/>
                <w:sz w:val="22"/>
                <w:szCs w:val="22"/>
              </w:rPr>
              <w:t xml:space="preserve">  </w:t>
            </w:r>
            <w:r>
              <w:rPr>
                <w:rFonts w:ascii="Times New Roman" w:hAnsi="Times New Roman" w:eastAsia="宋体"/>
                <w:color w:val="auto"/>
                <w:kern w:val="0"/>
                <w:sz w:val="22"/>
                <w:szCs w:val="22"/>
              </w:rPr>
              <w:t>月</w:t>
            </w:r>
            <w:r>
              <w:rPr>
                <w:rFonts w:hint="eastAsia" w:ascii="Times New Roman" w:hAnsi="Times New Roman" w:eastAsia="宋体"/>
                <w:color w:val="auto"/>
                <w:kern w:val="0"/>
                <w:sz w:val="22"/>
                <w:szCs w:val="22"/>
              </w:rPr>
              <w:t xml:space="preserve">  </w:t>
            </w:r>
            <w:r>
              <w:rPr>
                <w:rFonts w:ascii="Times New Roman" w:hAnsi="Times New Roman" w:eastAsia="宋体"/>
                <w:color w:val="auto"/>
                <w:kern w:val="0"/>
                <w:sz w:val="22"/>
                <w:szCs w:val="22"/>
              </w:rPr>
              <w:t>日</w:t>
            </w:r>
          </w:p>
        </w:tc>
        <w:tc>
          <w:tcPr>
            <w:tcW w:w="3530" w:type="dxa"/>
            <w:gridSpan w:val="2"/>
            <w:tcBorders>
              <w:top w:val="nil"/>
              <w:left w:val="nil"/>
              <w:bottom w:val="single" w:color="auto" w:sz="8" w:space="0"/>
              <w:right w:val="nil"/>
            </w:tcBorders>
            <w:vAlign w:val="center"/>
          </w:tcPr>
          <w:p>
            <w:pPr>
              <w:jc w:val="right"/>
              <w:rPr>
                <w:rFonts w:ascii="Times New Roman" w:hAnsi="Times New Roman" w:eastAsia="宋体"/>
                <w:color w:val="auto"/>
                <w:kern w:val="0"/>
                <w:sz w:val="22"/>
                <w:szCs w:val="22"/>
              </w:rPr>
            </w:pPr>
            <w:r>
              <w:rPr>
                <w:rFonts w:ascii="Times New Roman" w:hAnsi="Times New Roman" w:eastAsia="宋体"/>
                <w:color w:val="auto"/>
                <w:kern w:val="0"/>
                <w:sz w:val="22"/>
                <w:szCs w:val="22"/>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3372" w:type="dxa"/>
            <w:tcBorders>
              <w:top w:val="single" w:color="auto" w:sz="8" w:space="0"/>
              <w:left w:val="nil"/>
              <w:bottom w:val="single" w:color="auto" w:sz="8" w:space="0"/>
              <w:right w:val="nil"/>
            </w:tcBorders>
            <w:noWrap/>
            <w:vAlign w:val="center"/>
          </w:tcPr>
          <w:p>
            <w:pPr>
              <w:widowControl/>
              <w:jc w:val="center"/>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项目</w:t>
            </w:r>
          </w:p>
        </w:tc>
        <w:tc>
          <w:tcPr>
            <w:tcW w:w="1027" w:type="dxa"/>
            <w:gridSpan w:val="2"/>
            <w:tcBorders>
              <w:top w:val="single" w:color="auto" w:sz="8" w:space="0"/>
              <w:left w:val="nil"/>
              <w:bottom w:val="single" w:color="auto" w:sz="8" w:space="0"/>
              <w:right w:val="nil"/>
            </w:tcBorders>
            <w:noWrap/>
            <w:vAlign w:val="center"/>
          </w:tcPr>
          <w:p>
            <w:pPr>
              <w:widowControl/>
              <w:jc w:val="center"/>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附注</w:t>
            </w:r>
          </w:p>
        </w:tc>
        <w:tc>
          <w:tcPr>
            <w:tcW w:w="2305" w:type="dxa"/>
            <w:gridSpan w:val="2"/>
            <w:tcBorders>
              <w:top w:val="single" w:color="auto" w:sz="8" w:space="0"/>
              <w:left w:val="nil"/>
              <w:bottom w:val="single" w:color="auto" w:sz="8" w:space="0"/>
              <w:right w:val="nil"/>
            </w:tcBorders>
            <w:noWrap/>
            <w:vAlign w:val="center"/>
          </w:tcPr>
          <w:p>
            <w:pPr>
              <w:widowControl/>
              <w:jc w:val="center"/>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年初数</w:t>
            </w:r>
          </w:p>
        </w:tc>
        <w:tc>
          <w:tcPr>
            <w:tcW w:w="2356" w:type="dxa"/>
            <w:tcBorders>
              <w:top w:val="single" w:color="auto" w:sz="8" w:space="0"/>
              <w:left w:val="nil"/>
              <w:bottom w:val="single" w:color="auto" w:sz="8" w:space="0"/>
              <w:right w:val="nil"/>
            </w:tcBorders>
            <w:noWrap/>
            <w:vAlign w:val="center"/>
          </w:tcPr>
          <w:p>
            <w:pPr>
              <w:widowControl/>
              <w:jc w:val="center"/>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年末数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3372" w:type="dxa"/>
            <w:tcBorders>
              <w:top w:val="single" w:color="auto" w:sz="8" w:space="0"/>
              <w:left w:val="nil"/>
              <w:bottom w:val="nil"/>
              <w:right w:val="nil"/>
            </w:tcBorders>
            <w:noWrap/>
            <w:vAlign w:val="center"/>
          </w:tcPr>
          <w:p>
            <w:pPr>
              <w:widowControl/>
              <w:jc w:val="left"/>
              <w:rPr>
                <w:rFonts w:ascii="Times New Roman" w:hAnsi="Times New Roman" w:eastAsia="宋体"/>
                <w:b/>
                <w:bCs/>
                <w:color w:val="auto"/>
                <w:kern w:val="0"/>
                <w:sz w:val="22"/>
                <w:szCs w:val="22"/>
              </w:rPr>
            </w:pPr>
            <w:r>
              <w:rPr>
                <w:rFonts w:ascii="Times New Roman" w:hAnsi="Times New Roman" w:eastAsia="宋体"/>
                <w:b/>
                <w:color w:val="auto"/>
                <w:kern w:val="0"/>
                <w:sz w:val="22"/>
                <w:szCs w:val="22"/>
              </w:rPr>
              <w:t>流动资产</w:t>
            </w:r>
          </w:p>
        </w:tc>
        <w:tc>
          <w:tcPr>
            <w:tcW w:w="1027" w:type="dxa"/>
            <w:gridSpan w:val="2"/>
            <w:tcBorders>
              <w:top w:val="single" w:color="auto" w:sz="8" w:space="0"/>
              <w:left w:val="nil"/>
              <w:bottom w:val="nil"/>
              <w:right w:val="nil"/>
            </w:tcBorders>
            <w:noWrap/>
            <w:vAlign w:val="center"/>
          </w:tcPr>
          <w:p>
            <w:pPr>
              <w:widowControl/>
              <w:jc w:val="center"/>
              <w:rPr>
                <w:rFonts w:ascii="Times New Roman" w:hAnsi="Times New Roman" w:eastAsia="宋体"/>
                <w:b/>
                <w:bCs/>
                <w:color w:val="auto"/>
                <w:kern w:val="0"/>
                <w:sz w:val="22"/>
                <w:szCs w:val="22"/>
              </w:rPr>
            </w:pPr>
          </w:p>
        </w:tc>
        <w:tc>
          <w:tcPr>
            <w:tcW w:w="2305" w:type="dxa"/>
            <w:gridSpan w:val="2"/>
            <w:tcBorders>
              <w:top w:val="single" w:color="auto" w:sz="8" w:space="0"/>
              <w:left w:val="nil"/>
              <w:bottom w:val="nil"/>
              <w:right w:val="nil"/>
            </w:tcBorders>
            <w:noWrap/>
            <w:vAlign w:val="center"/>
          </w:tcPr>
          <w:p>
            <w:pPr>
              <w:widowControl/>
              <w:jc w:val="right"/>
              <w:rPr>
                <w:rFonts w:ascii="Times New Roman" w:hAnsi="Times New Roman" w:eastAsia="宋体"/>
                <w:b/>
                <w:bCs/>
                <w:color w:val="auto"/>
                <w:kern w:val="0"/>
                <w:sz w:val="22"/>
                <w:szCs w:val="22"/>
              </w:rPr>
            </w:pPr>
          </w:p>
        </w:tc>
        <w:tc>
          <w:tcPr>
            <w:tcW w:w="2356" w:type="dxa"/>
            <w:tcBorders>
              <w:top w:val="single" w:color="auto" w:sz="8" w:space="0"/>
              <w:left w:val="nil"/>
              <w:bottom w:val="nil"/>
              <w:right w:val="nil"/>
            </w:tcBorders>
            <w:noWrap/>
            <w:vAlign w:val="center"/>
          </w:tcPr>
          <w:p>
            <w:pPr>
              <w:widowControl/>
              <w:jc w:val="right"/>
              <w:rPr>
                <w:rFonts w:ascii="Times New Roman" w:hAnsi="Times New Roman" w:eastAsia="宋体"/>
                <w:b/>
                <w:bCs/>
                <w:color w:val="auto"/>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3372" w:type="dxa"/>
            <w:tcBorders>
              <w:top w:val="nil"/>
              <w:left w:val="nil"/>
              <w:bottom w:val="nil"/>
              <w:right w:val="nil"/>
            </w:tcBorders>
            <w:noWrap/>
            <w:vAlign w:val="center"/>
          </w:tcPr>
          <w:p>
            <w:pPr>
              <w:widowControl/>
              <w:ind w:firstLine="220" w:firstLine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货币资金</w:t>
            </w:r>
          </w:p>
        </w:tc>
        <w:tc>
          <w:tcPr>
            <w:tcW w:w="1027" w:type="dxa"/>
            <w:gridSpan w:val="2"/>
            <w:tcBorders>
              <w:top w:val="nil"/>
              <w:left w:val="nil"/>
              <w:bottom w:val="nil"/>
              <w:right w:val="nil"/>
            </w:tcBorders>
            <w:noWrap/>
            <w:vAlign w:val="center"/>
          </w:tcPr>
          <w:p>
            <w:pPr>
              <w:widowControl/>
              <w:jc w:val="center"/>
              <w:rPr>
                <w:rFonts w:ascii="Times New Roman" w:hAnsi="Times New Roman" w:eastAsia="宋体"/>
                <w:color w:val="auto"/>
                <w:kern w:val="0"/>
                <w:sz w:val="22"/>
                <w:szCs w:val="22"/>
              </w:rPr>
            </w:pPr>
            <w:r>
              <w:rPr>
                <w:rFonts w:ascii="Times New Roman" w:hAnsi="Times New Roman" w:eastAsia="宋体"/>
                <w:color w:val="auto"/>
                <w:kern w:val="0"/>
                <w:sz w:val="22"/>
                <w:szCs w:val="22"/>
              </w:rPr>
              <w:t>附表1</w:t>
            </w:r>
          </w:p>
        </w:tc>
        <w:tc>
          <w:tcPr>
            <w:tcW w:w="2305" w:type="dxa"/>
            <w:gridSpan w:val="2"/>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c>
          <w:tcPr>
            <w:tcW w:w="2356" w:type="dxa"/>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3372" w:type="dxa"/>
            <w:tcBorders>
              <w:top w:val="nil"/>
              <w:left w:val="nil"/>
              <w:bottom w:val="nil"/>
              <w:right w:val="nil"/>
            </w:tcBorders>
            <w:noWrap/>
            <w:vAlign w:val="center"/>
          </w:tcPr>
          <w:p>
            <w:pPr>
              <w:widowControl/>
              <w:ind w:firstLine="220" w:firstLine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应收及预付款项</w:t>
            </w:r>
          </w:p>
        </w:tc>
        <w:tc>
          <w:tcPr>
            <w:tcW w:w="1027" w:type="dxa"/>
            <w:gridSpan w:val="2"/>
            <w:tcBorders>
              <w:top w:val="nil"/>
              <w:left w:val="nil"/>
              <w:bottom w:val="nil"/>
              <w:right w:val="nil"/>
            </w:tcBorders>
            <w:noWrap/>
            <w:vAlign w:val="center"/>
          </w:tcPr>
          <w:p>
            <w:pPr>
              <w:widowControl/>
              <w:jc w:val="center"/>
              <w:rPr>
                <w:rFonts w:ascii="Times New Roman" w:hAnsi="Times New Roman" w:eastAsia="宋体"/>
                <w:color w:val="auto"/>
                <w:kern w:val="0"/>
                <w:sz w:val="22"/>
                <w:szCs w:val="22"/>
              </w:rPr>
            </w:pPr>
            <w:r>
              <w:rPr>
                <w:rFonts w:ascii="Times New Roman" w:hAnsi="Times New Roman" w:eastAsia="宋体"/>
                <w:color w:val="auto"/>
                <w:kern w:val="0"/>
                <w:sz w:val="22"/>
                <w:szCs w:val="22"/>
              </w:rPr>
              <w:t>附表2</w:t>
            </w:r>
          </w:p>
        </w:tc>
        <w:tc>
          <w:tcPr>
            <w:tcW w:w="2305" w:type="dxa"/>
            <w:gridSpan w:val="2"/>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c>
          <w:tcPr>
            <w:tcW w:w="2356" w:type="dxa"/>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3372" w:type="dxa"/>
            <w:tcBorders>
              <w:top w:val="nil"/>
              <w:left w:val="nil"/>
              <w:bottom w:val="nil"/>
              <w:right w:val="nil"/>
            </w:tcBorders>
            <w:noWrap/>
            <w:vAlign w:val="center"/>
          </w:tcPr>
          <w:p>
            <w:pPr>
              <w:widowControl/>
              <w:ind w:firstLine="220" w:firstLine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应收利息</w:t>
            </w:r>
          </w:p>
        </w:tc>
        <w:tc>
          <w:tcPr>
            <w:tcW w:w="1027" w:type="dxa"/>
            <w:gridSpan w:val="2"/>
            <w:tcBorders>
              <w:top w:val="nil"/>
              <w:left w:val="nil"/>
              <w:bottom w:val="nil"/>
              <w:right w:val="nil"/>
            </w:tcBorders>
            <w:noWrap/>
            <w:vAlign w:val="center"/>
          </w:tcPr>
          <w:p>
            <w:pPr>
              <w:widowControl/>
              <w:jc w:val="center"/>
              <w:rPr>
                <w:rFonts w:ascii="Times New Roman" w:hAnsi="Times New Roman" w:eastAsia="宋体"/>
                <w:color w:val="auto"/>
                <w:kern w:val="0"/>
                <w:sz w:val="22"/>
                <w:szCs w:val="22"/>
              </w:rPr>
            </w:pPr>
          </w:p>
        </w:tc>
        <w:tc>
          <w:tcPr>
            <w:tcW w:w="2305" w:type="dxa"/>
            <w:gridSpan w:val="2"/>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c>
          <w:tcPr>
            <w:tcW w:w="2356" w:type="dxa"/>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3372" w:type="dxa"/>
            <w:tcBorders>
              <w:top w:val="nil"/>
              <w:left w:val="nil"/>
              <w:bottom w:val="nil"/>
              <w:right w:val="nil"/>
            </w:tcBorders>
            <w:noWrap/>
            <w:vAlign w:val="center"/>
          </w:tcPr>
          <w:p>
            <w:pPr>
              <w:widowControl/>
              <w:ind w:firstLine="220" w:firstLine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应收股利</w:t>
            </w:r>
          </w:p>
        </w:tc>
        <w:tc>
          <w:tcPr>
            <w:tcW w:w="1027" w:type="dxa"/>
            <w:gridSpan w:val="2"/>
            <w:tcBorders>
              <w:top w:val="nil"/>
              <w:left w:val="nil"/>
              <w:bottom w:val="nil"/>
              <w:right w:val="nil"/>
            </w:tcBorders>
            <w:noWrap/>
            <w:vAlign w:val="center"/>
          </w:tcPr>
          <w:p>
            <w:pPr>
              <w:widowControl/>
              <w:jc w:val="center"/>
              <w:rPr>
                <w:rFonts w:ascii="Times New Roman" w:hAnsi="Times New Roman" w:eastAsia="宋体"/>
                <w:color w:val="auto"/>
                <w:kern w:val="0"/>
                <w:sz w:val="22"/>
                <w:szCs w:val="22"/>
              </w:rPr>
            </w:pPr>
          </w:p>
        </w:tc>
        <w:tc>
          <w:tcPr>
            <w:tcW w:w="2305" w:type="dxa"/>
            <w:gridSpan w:val="2"/>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c>
          <w:tcPr>
            <w:tcW w:w="2356" w:type="dxa"/>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3372" w:type="dxa"/>
            <w:tcBorders>
              <w:top w:val="nil"/>
              <w:left w:val="nil"/>
              <w:bottom w:val="nil"/>
              <w:right w:val="nil"/>
            </w:tcBorders>
            <w:noWrap/>
            <w:vAlign w:val="center"/>
          </w:tcPr>
          <w:p>
            <w:pPr>
              <w:widowControl/>
              <w:ind w:firstLine="220" w:firstLine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短期投资</w:t>
            </w:r>
          </w:p>
        </w:tc>
        <w:tc>
          <w:tcPr>
            <w:tcW w:w="1027" w:type="dxa"/>
            <w:gridSpan w:val="2"/>
            <w:tcBorders>
              <w:top w:val="nil"/>
              <w:left w:val="nil"/>
              <w:bottom w:val="nil"/>
              <w:right w:val="nil"/>
            </w:tcBorders>
            <w:noWrap/>
            <w:vAlign w:val="center"/>
          </w:tcPr>
          <w:p>
            <w:pPr>
              <w:widowControl/>
              <w:jc w:val="center"/>
              <w:rPr>
                <w:rFonts w:ascii="Times New Roman" w:hAnsi="Times New Roman" w:eastAsia="宋体"/>
                <w:color w:val="auto"/>
                <w:kern w:val="0"/>
                <w:sz w:val="22"/>
                <w:szCs w:val="22"/>
              </w:rPr>
            </w:pPr>
            <w:r>
              <w:rPr>
                <w:rFonts w:ascii="Times New Roman" w:hAnsi="Times New Roman" w:eastAsia="宋体"/>
                <w:color w:val="auto"/>
                <w:kern w:val="0"/>
                <w:sz w:val="22"/>
                <w:szCs w:val="22"/>
              </w:rPr>
              <w:t>附表3</w:t>
            </w:r>
          </w:p>
        </w:tc>
        <w:tc>
          <w:tcPr>
            <w:tcW w:w="2305" w:type="dxa"/>
            <w:gridSpan w:val="2"/>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c>
          <w:tcPr>
            <w:tcW w:w="2356" w:type="dxa"/>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3372" w:type="dxa"/>
            <w:tcBorders>
              <w:top w:val="nil"/>
              <w:left w:val="nil"/>
              <w:bottom w:val="nil"/>
              <w:right w:val="nil"/>
            </w:tcBorders>
            <w:noWrap/>
            <w:vAlign w:val="center"/>
          </w:tcPr>
          <w:p>
            <w:pPr>
              <w:widowControl/>
              <w:ind w:firstLine="220" w:firstLine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存货</w:t>
            </w:r>
          </w:p>
        </w:tc>
        <w:tc>
          <w:tcPr>
            <w:tcW w:w="1027" w:type="dxa"/>
            <w:gridSpan w:val="2"/>
            <w:tcBorders>
              <w:top w:val="nil"/>
              <w:left w:val="nil"/>
              <w:bottom w:val="nil"/>
              <w:right w:val="nil"/>
            </w:tcBorders>
            <w:noWrap/>
            <w:vAlign w:val="center"/>
          </w:tcPr>
          <w:p>
            <w:pPr>
              <w:widowControl/>
              <w:jc w:val="center"/>
              <w:rPr>
                <w:rFonts w:ascii="Times New Roman" w:hAnsi="Times New Roman" w:eastAsia="宋体"/>
                <w:color w:val="auto"/>
                <w:kern w:val="0"/>
                <w:sz w:val="22"/>
                <w:szCs w:val="22"/>
              </w:rPr>
            </w:pPr>
          </w:p>
        </w:tc>
        <w:tc>
          <w:tcPr>
            <w:tcW w:w="2305" w:type="dxa"/>
            <w:gridSpan w:val="2"/>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c>
          <w:tcPr>
            <w:tcW w:w="2356" w:type="dxa"/>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3372" w:type="dxa"/>
            <w:tcBorders>
              <w:top w:val="nil"/>
              <w:left w:val="nil"/>
              <w:bottom w:val="nil"/>
              <w:right w:val="nil"/>
            </w:tcBorders>
            <w:noWrap/>
            <w:vAlign w:val="center"/>
          </w:tcPr>
          <w:p>
            <w:pPr>
              <w:widowControl/>
              <w:ind w:firstLine="220" w:firstLine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一年内到期的非流动资产</w:t>
            </w:r>
          </w:p>
        </w:tc>
        <w:tc>
          <w:tcPr>
            <w:tcW w:w="1027" w:type="dxa"/>
            <w:gridSpan w:val="2"/>
            <w:tcBorders>
              <w:top w:val="nil"/>
              <w:left w:val="nil"/>
              <w:bottom w:val="nil"/>
              <w:right w:val="nil"/>
            </w:tcBorders>
            <w:vAlign w:val="center"/>
          </w:tcPr>
          <w:p>
            <w:pPr>
              <w:widowControl/>
              <w:jc w:val="center"/>
              <w:rPr>
                <w:rFonts w:ascii="Times New Roman" w:hAnsi="Times New Roman" w:eastAsia="宋体"/>
                <w:color w:val="auto"/>
                <w:kern w:val="0"/>
                <w:sz w:val="22"/>
                <w:szCs w:val="22"/>
              </w:rPr>
            </w:pPr>
          </w:p>
        </w:tc>
        <w:tc>
          <w:tcPr>
            <w:tcW w:w="2305" w:type="dxa"/>
            <w:gridSpan w:val="2"/>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c>
          <w:tcPr>
            <w:tcW w:w="2356" w:type="dxa"/>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3372" w:type="dxa"/>
            <w:tcBorders>
              <w:top w:val="nil"/>
              <w:left w:val="nil"/>
              <w:bottom w:val="nil"/>
              <w:right w:val="nil"/>
            </w:tcBorders>
            <w:noWrap/>
            <w:vAlign w:val="center"/>
          </w:tcPr>
          <w:p>
            <w:pPr>
              <w:widowControl/>
              <w:jc w:val="left"/>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非</w:t>
            </w:r>
            <w:r>
              <w:rPr>
                <w:rFonts w:ascii="Times New Roman" w:hAnsi="Times New Roman" w:eastAsia="宋体"/>
                <w:b/>
                <w:color w:val="auto"/>
                <w:kern w:val="0"/>
                <w:sz w:val="22"/>
                <w:szCs w:val="22"/>
              </w:rPr>
              <w:t>流动资产</w:t>
            </w:r>
          </w:p>
        </w:tc>
        <w:tc>
          <w:tcPr>
            <w:tcW w:w="1027" w:type="dxa"/>
            <w:gridSpan w:val="2"/>
            <w:tcBorders>
              <w:top w:val="nil"/>
              <w:left w:val="nil"/>
              <w:bottom w:val="nil"/>
              <w:right w:val="nil"/>
            </w:tcBorders>
            <w:noWrap/>
            <w:vAlign w:val="center"/>
          </w:tcPr>
          <w:p>
            <w:pPr>
              <w:widowControl/>
              <w:jc w:val="center"/>
              <w:rPr>
                <w:rFonts w:ascii="Times New Roman" w:hAnsi="Times New Roman" w:eastAsia="宋体"/>
                <w:b/>
                <w:bCs/>
                <w:color w:val="auto"/>
                <w:kern w:val="0"/>
                <w:sz w:val="22"/>
                <w:szCs w:val="22"/>
              </w:rPr>
            </w:pPr>
          </w:p>
        </w:tc>
        <w:tc>
          <w:tcPr>
            <w:tcW w:w="2305" w:type="dxa"/>
            <w:gridSpan w:val="2"/>
            <w:tcBorders>
              <w:top w:val="nil"/>
              <w:left w:val="nil"/>
              <w:bottom w:val="nil"/>
              <w:right w:val="nil"/>
            </w:tcBorders>
            <w:noWrap/>
            <w:vAlign w:val="center"/>
          </w:tcPr>
          <w:p>
            <w:pPr>
              <w:widowControl/>
              <w:jc w:val="right"/>
              <w:rPr>
                <w:rFonts w:ascii="Times New Roman" w:hAnsi="Times New Roman" w:eastAsia="宋体"/>
                <w:b/>
                <w:bCs/>
                <w:color w:val="auto"/>
                <w:kern w:val="0"/>
                <w:sz w:val="22"/>
                <w:szCs w:val="22"/>
              </w:rPr>
            </w:pPr>
          </w:p>
        </w:tc>
        <w:tc>
          <w:tcPr>
            <w:tcW w:w="2356" w:type="dxa"/>
            <w:tcBorders>
              <w:top w:val="nil"/>
              <w:left w:val="nil"/>
              <w:bottom w:val="nil"/>
              <w:right w:val="nil"/>
            </w:tcBorders>
            <w:noWrap/>
            <w:vAlign w:val="center"/>
          </w:tcPr>
          <w:p>
            <w:pPr>
              <w:widowControl/>
              <w:jc w:val="right"/>
              <w:rPr>
                <w:rFonts w:ascii="Times New Roman" w:hAnsi="Times New Roman" w:eastAsia="宋体"/>
                <w:b/>
                <w:bCs/>
                <w:color w:val="auto"/>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3372" w:type="dxa"/>
            <w:tcBorders>
              <w:top w:val="nil"/>
              <w:left w:val="nil"/>
              <w:bottom w:val="nil"/>
              <w:right w:val="nil"/>
            </w:tcBorders>
            <w:noWrap/>
            <w:vAlign w:val="center"/>
          </w:tcPr>
          <w:p>
            <w:pPr>
              <w:widowControl/>
              <w:ind w:firstLine="220" w:firstLine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长期投资</w:t>
            </w:r>
          </w:p>
        </w:tc>
        <w:tc>
          <w:tcPr>
            <w:tcW w:w="1027" w:type="dxa"/>
            <w:gridSpan w:val="2"/>
            <w:tcBorders>
              <w:top w:val="nil"/>
              <w:left w:val="nil"/>
              <w:bottom w:val="nil"/>
              <w:right w:val="nil"/>
            </w:tcBorders>
            <w:noWrap/>
            <w:vAlign w:val="center"/>
          </w:tcPr>
          <w:p>
            <w:pPr>
              <w:widowControl/>
              <w:jc w:val="center"/>
              <w:rPr>
                <w:rFonts w:ascii="Times New Roman" w:hAnsi="Times New Roman" w:eastAsia="宋体"/>
                <w:color w:val="auto"/>
                <w:kern w:val="0"/>
                <w:sz w:val="22"/>
                <w:szCs w:val="22"/>
              </w:rPr>
            </w:pPr>
            <w:r>
              <w:rPr>
                <w:rFonts w:ascii="Times New Roman" w:hAnsi="Times New Roman" w:eastAsia="宋体"/>
                <w:color w:val="auto"/>
                <w:kern w:val="0"/>
                <w:sz w:val="22"/>
                <w:szCs w:val="22"/>
              </w:rPr>
              <w:t>附表4</w:t>
            </w:r>
          </w:p>
        </w:tc>
        <w:tc>
          <w:tcPr>
            <w:tcW w:w="2305" w:type="dxa"/>
            <w:gridSpan w:val="2"/>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c>
          <w:tcPr>
            <w:tcW w:w="2356" w:type="dxa"/>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3372" w:type="dxa"/>
            <w:tcBorders>
              <w:top w:val="nil"/>
              <w:left w:val="nil"/>
              <w:bottom w:val="nil"/>
              <w:right w:val="nil"/>
            </w:tcBorders>
            <w:noWrap/>
            <w:vAlign w:val="center"/>
          </w:tcPr>
          <w:p>
            <w:pPr>
              <w:widowControl/>
              <w:ind w:firstLine="220" w:firstLine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应收转贷款</w:t>
            </w:r>
          </w:p>
        </w:tc>
        <w:tc>
          <w:tcPr>
            <w:tcW w:w="1027" w:type="dxa"/>
            <w:gridSpan w:val="2"/>
            <w:tcBorders>
              <w:top w:val="nil"/>
              <w:left w:val="nil"/>
              <w:bottom w:val="nil"/>
              <w:right w:val="nil"/>
            </w:tcBorders>
            <w:noWrap/>
            <w:vAlign w:val="center"/>
          </w:tcPr>
          <w:p>
            <w:pPr>
              <w:widowControl/>
              <w:jc w:val="center"/>
              <w:rPr>
                <w:rFonts w:ascii="Times New Roman" w:hAnsi="Times New Roman" w:eastAsia="宋体"/>
                <w:color w:val="auto"/>
                <w:kern w:val="0"/>
                <w:sz w:val="22"/>
                <w:szCs w:val="22"/>
              </w:rPr>
            </w:pPr>
            <w:r>
              <w:rPr>
                <w:rFonts w:ascii="Times New Roman" w:hAnsi="Times New Roman" w:eastAsia="宋体"/>
                <w:color w:val="auto"/>
                <w:kern w:val="0"/>
                <w:sz w:val="22"/>
                <w:szCs w:val="22"/>
              </w:rPr>
              <w:t>附表5</w:t>
            </w:r>
          </w:p>
        </w:tc>
        <w:tc>
          <w:tcPr>
            <w:tcW w:w="2305" w:type="dxa"/>
            <w:gridSpan w:val="2"/>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c>
          <w:tcPr>
            <w:tcW w:w="2356" w:type="dxa"/>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3372" w:type="dxa"/>
            <w:tcBorders>
              <w:top w:val="nil"/>
              <w:left w:val="nil"/>
              <w:bottom w:val="nil"/>
              <w:right w:val="nil"/>
            </w:tcBorders>
            <w:noWrap/>
            <w:vAlign w:val="center"/>
          </w:tcPr>
          <w:p>
            <w:pPr>
              <w:widowControl/>
              <w:ind w:firstLine="220" w:firstLine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固定资产净值</w:t>
            </w:r>
          </w:p>
        </w:tc>
        <w:tc>
          <w:tcPr>
            <w:tcW w:w="1027" w:type="dxa"/>
            <w:gridSpan w:val="2"/>
            <w:tcBorders>
              <w:top w:val="nil"/>
              <w:left w:val="nil"/>
              <w:bottom w:val="nil"/>
              <w:right w:val="nil"/>
            </w:tcBorders>
            <w:noWrap/>
            <w:vAlign w:val="center"/>
          </w:tcPr>
          <w:p>
            <w:pPr>
              <w:widowControl/>
              <w:jc w:val="center"/>
              <w:rPr>
                <w:rFonts w:ascii="Times New Roman" w:hAnsi="Times New Roman" w:eastAsia="宋体"/>
                <w:color w:val="auto"/>
                <w:kern w:val="0"/>
                <w:sz w:val="22"/>
                <w:szCs w:val="22"/>
              </w:rPr>
            </w:pPr>
            <w:r>
              <w:rPr>
                <w:rFonts w:ascii="Times New Roman" w:hAnsi="Times New Roman" w:eastAsia="宋体"/>
                <w:color w:val="auto"/>
                <w:kern w:val="0"/>
                <w:sz w:val="22"/>
                <w:szCs w:val="22"/>
              </w:rPr>
              <w:t>附表6</w:t>
            </w:r>
          </w:p>
        </w:tc>
        <w:tc>
          <w:tcPr>
            <w:tcW w:w="2305" w:type="dxa"/>
            <w:gridSpan w:val="2"/>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c>
          <w:tcPr>
            <w:tcW w:w="2356" w:type="dxa"/>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3372" w:type="dxa"/>
            <w:tcBorders>
              <w:top w:val="nil"/>
              <w:left w:val="nil"/>
              <w:bottom w:val="nil"/>
              <w:right w:val="nil"/>
            </w:tcBorders>
            <w:noWrap/>
            <w:vAlign w:val="center"/>
          </w:tcPr>
          <w:p>
            <w:pPr>
              <w:widowControl/>
              <w:ind w:firstLine="220" w:firstLine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在建工程</w:t>
            </w:r>
          </w:p>
        </w:tc>
        <w:tc>
          <w:tcPr>
            <w:tcW w:w="1027" w:type="dxa"/>
            <w:gridSpan w:val="2"/>
            <w:tcBorders>
              <w:top w:val="nil"/>
              <w:left w:val="nil"/>
              <w:bottom w:val="nil"/>
              <w:right w:val="nil"/>
            </w:tcBorders>
            <w:noWrap/>
            <w:vAlign w:val="center"/>
          </w:tcPr>
          <w:p>
            <w:pPr>
              <w:widowControl/>
              <w:jc w:val="center"/>
              <w:rPr>
                <w:rFonts w:ascii="Times New Roman" w:hAnsi="Times New Roman" w:eastAsia="宋体"/>
                <w:color w:val="auto"/>
                <w:kern w:val="0"/>
                <w:sz w:val="22"/>
                <w:szCs w:val="22"/>
              </w:rPr>
            </w:pPr>
            <w:r>
              <w:rPr>
                <w:rFonts w:hint="eastAsia" w:ascii="Times New Roman" w:hAnsi="Times New Roman" w:eastAsia="宋体"/>
                <w:color w:val="auto"/>
                <w:kern w:val="0"/>
                <w:sz w:val="22"/>
                <w:szCs w:val="22"/>
              </w:rPr>
              <w:t>附表7</w:t>
            </w:r>
          </w:p>
        </w:tc>
        <w:tc>
          <w:tcPr>
            <w:tcW w:w="2305" w:type="dxa"/>
            <w:gridSpan w:val="2"/>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c>
          <w:tcPr>
            <w:tcW w:w="2356" w:type="dxa"/>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3372" w:type="dxa"/>
            <w:tcBorders>
              <w:top w:val="nil"/>
              <w:left w:val="nil"/>
              <w:bottom w:val="nil"/>
              <w:right w:val="nil"/>
            </w:tcBorders>
            <w:noWrap/>
            <w:vAlign w:val="center"/>
          </w:tcPr>
          <w:p>
            <w:pPr>
              <w:widowControl/>
              <w:ind w:firstLine="220" w:firstLine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无形资产净值</w:t>
            </w:r>
          </w:p>
        </w:tc>
        <w:tc>
          <w:tcPr>
            <w:tcW w:w="1027" w:type="dxa"/>
            <w:gridSpan w:val="2"/>
            <w:tcBorders>
              <w:top w:val="nil"/>
              <w:left w:val="nil"/>
              <w:bottom w:val="nil"/>
              <w:right w:val="nil"/>
            </w:tcBorders>
            <w:noWrap/>
            <w:vAlign w:val="center"/>
          </w:tcPr>
          <w:p>
            <w:pPr>
              <w:widowControl/>
              <w:jc w:val="center"/>
              <w:rPr>
                <w:rFonts w:ascii="Times New Roman" w:hAnsi="Times New Roman" w:eastAsia="宋体"/>
                <w:color w:val="auto"/>
                <w:kern w:val="0"/>
                <w:sz w:val="22"/>
                <w:szCs w:val="22"/>
              </w:rPr>
            </w:pPr>
            <w:r>
              <w:rPr>
                <w:rFonts w:ascii="Times New Roman" w:hAnsi="Times New Roman" w:eastAsia="宋体"/>
                <w:color w:val="auto"/>
                <w:kern w:val="0"/>
                <w:sz w:val="22"/>
                <w:szCs w:val="22"/>
              </w:rPr>
              <w:t>附表</w:t>
            </w:r>
            <w:r>
              <w:rPr>
                <w:rFonts w:hint="eastAsia" w:ascii="Times New Roman" w:hAnsi="Times New Roman" w:eastAsia="宋体"/>
                <w:color w:val="auto"/>
                <w:kern w:val="0"/>
                <w:sz w:val="22"/>
                <w:szCs w:val="22"/>
              </w:rPr>
              <w:t>8</w:t>
            </w:r>
          </w:p>
        </w:tc>
        <w:tc>
          <w:tcPr>
            <w:tcW w:w="2305" w:type="dxa"/>
            <w:gridSpan w:val="2"/>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c>
          <w:tcPr>
            <w:tcW w:w="2356" w:type="dxa"/>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3372" w:type="dxa"/>
            <w:tcBorders>
              <w:top w:val="nil"/>
              <w:left w:val="nil"/>
              <w:bottom w:val="nil"/>
              <w:right w:val="nil"/>
            </w:tcBorders>
            <w:noWrap/>
            <w:vAlign w:val="center"/>
          </w:tcPr>
          <w:p>
            <w:pPr>
              <w:widowControl/>
              <w:ind w:firstLine="220" w:firstLine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政府储备资产</w:t>
            </w:r>
          </w:p>
        </w:tc>
        <w:tc>
          <w:tcPr>
            <w:tcW w:w="1027" w:type="dxa"/>
            <w:gridSpan w:val="2"/>
            <w:tcBorders>
              <w:top w:val="nil"/>
              <w:left w:val="nil"/>
              <w:bottom w:val="nil"/>
              <w:right w:val="nil"/>
            </w:tcBorders>
            <w:noWrap/>
            <w:vAlign w:val="center"/>
          </w:tcPr>
          <w:p>
            <w:pPr>
              <w:widowControl/>
              <w:jc w:val="center"/>
              <w:rPr>
                <w:rFonts w:ascii="Times New Roman" w:hAnsi="Times New Roman" w:eastAsia="宋体"/>
                <w:color w:val="auto"/>
                <w:kern w:val="0"/>
                <w:sz w:val="22"/>
                <w:szCs w:val="22"/>
              </w:rPr>
            </w:pPr>
            <w:r>
              <w:rPr>
                <w:rFonts w:ascii="Times New Roman" w:hAnsi="Times New Roman" w:eastAsia="宋体"/>
                <w:color w:val="auto"/>
                <w:kern w:val="0"/>
                <w:sz w:val="22"/>
                <w:szCs w:val="22"/>
              </w:rPr>
              <w:t>附表</w:t>
            </w:r>
            <w:r>
              <w:rPr>
                <w:rFonts w:hint="eastAsia" w:ascii="Times New Roman" w:hAnsi="Times New Roman" w:eastAsia="宋体"/>
                <w:color w:val="auto"/>
                <w:kern w:val="0"/>
                <w:sz w:val="22"/>
                <w:szCs w:val="22"/>
              </w:rPr>
              <w:t>9</w:t>
            </w:r>
          </w:p>
        </w:tc>
        <w:tc>
          <w:tcPr>
            <w:tcW w:w="2305" w:type="dxa"/>
            <w:gridSpan w:val="2"/>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c>
          <w:tcPr>
            <w:tcW w:w="2356" w:type="dxa"/>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3372" w:type="dxa"/>
            <w:tcBorders>
              <w:top w:val="nil"/>
              <w:left w:val="nil"/>
              <w:bottom w:val="nil"/>
              <w:right w:val="nil"/>
            </w:tcBorders>
            <w:noWrap/>
            <w:vAlign w:val="center"/>
          </w:tcPr>
          <w:p>
            <w:pPr>
              <w:widowControl/>
              <w:ind w:firstLine="220" w:firstLine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公共基础设施净值</w:t>
            </w:r>
          </w:p>
        </w:tc>
        <w:tc>
          <w:tcPr>
            <w:tcW w:w="1027" w:type="dxa"/>
            <w:gridSpan w:val="2"/>
            <w:tcBorders>
              <w:top w:val="nil"/>
              <w:left w:val="nil"/>
              <w:bottom w:val="nil"/>
              <w:right w:val="nil"/>
            </w:tcBorders>
            <w:noWrap/>
            <w:vAlign w:val="center"/>
          </w:tcPr>
          <w:p>
            <w:pPr>
              <w:widowControl/>
              <w:jc w:val="center"/>
              <w:rPr>
                <w:rFonts w:ascii="Times New Roman" w:hAnsi="Times New Roman" w:eastAsia="宋体"/>
                <w:color w:val="auto"/>
                <w:kern w:val="0"/>
                <w:sz w:val="22"/>
                <w:szCs w:val="22"/>
              </w:rPr>
            </w:pPr>
            <w:r>
              <w:rPr>
                <w:rFonts w:ascii="Times New Roman" w:hAnsi="Times New Roman" w:eastAsia="宋体"/>
                <w:color w:val="auto"/>
                <w:kern w:val="0"/>
                <w:sz w:val="22"/>
                <w:szCs w:val="22"/>
              </w:rPr>
              <w:t>附表</w:t>
            </w:r>
            <w:r>
              <w:rPr>
                <w:rFonts w:hint="eastAsia" w:ascii="Times New Roman" w:hAnsi="Times New Roman" w:eastAsia="宋体"/>
                <w:color w:val="auto"/>
                <w:kern w:val="0"/>
                <w:sz w:val="22"/>
                <w:szCs w:val="22"/>
              </w:rPr>
              <w:t>10</w:t>
            </w:r>
          </w:p>
        </w:tc>
        <w:tc>
          <w:tcPr>
            <w:tcW w:w="2305" w:type="dxa"/>
            <w:gridSpan w:val="2"/>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c>
          <w:tcPr>
            <w:tcW w:w="2356" w:type="dxa"/>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3372" w:type="dxa"/>
            <w:tcBorders>
              <w:top w:val="nil"/>
              <w:left w:val="nil"/>
              <w:bottom w:val="nil"/>
              <w:right w:val="nil"/>
            </w:tcBorders>
            <w:noWrap/>
            <w:vAlign w:val="center"/>
          </w:tcPr>
          <w:p>
            <w:pPr>
              <w:widowControl/>
              <w:ind w:firstLine="220" w:firstLine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公共基础设施在建工程</w:t>
            </w:r>
          </w:p>
        </w:tc>
        <w:tc>
          <w:tcPr>
            <w:tcW w:w="1027" w:type="dxa"/>
            <w:gridSpan w:val="2"/>
            <w:tcBorders>
              <w:top w:val="nil"/>
              <w:left w:val="nil"/>
              <w:bottom w:val="nil"/>
              <w:right w:val="nil"/>
            </w:tcBorders>
            <w:noWrap/>
            <w:vAlign w:val="center"/>
          </w:tcPr>
          <w:p>
            <w:pPr>
              <w:widowControl/>
              <w:jc w:val="center"/>
              <w:rPr>
                <w:rFonts w:ascii="Times New Roman" w:hAnsi="Times New Roman" w:eastAsia="宋体"/>
                <w:color w:val="auto"/>
                <w:kern w:val="0"/>
                <w:sz w:val="22"/>
                <w:szCs w:val="22"/>
              </w:rPr>
            </w:pPr>
            <w:r>
              <w:rPr>
                <w:rFonts w:ascii="Times New Roman" w:hAnsi="Times New Roman" w:eastAsia="宋体"/>
                <w:color w:val="auto"/>
                <w:kern w:val="0"/>
                <w:sz w:val="22"/>
                <w:szCs w:val="22"/>
              </w:rPr>
              <w:t>附表1</w:t>
            </w:r>
            <w:r>
              <w:rPr>
                <w:rFonts w:hint="eastAsia" w:ascii="Times New Roman" w:hAnsi="Times New Roman" w:eastAsia="宋体"/>
                <w:color w:val="auto"/>
                <w:kern w:val="0"/>
                <w:sz w:val="22"/>
                <w:szCs w:val="22"/>
              </w:rPr>
              <w:t>1</w:t>
            </w:r>
          </w:p>
        </w:tc>
        <w:tc>
          <w:tcPr>
            <w:tcW w:w="2305" w:type="dxa"/>
            <w:gridSpan w:val="2"/>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c>
          <w:tcPr>
            <w:tcW w:w="2356" w:type="dxa"/>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3372" w:type="dxa"/>
            <w:tcBorders>
              <w:top w:val="nil"/>
              <w:left w:val="nil"/>
              <w:bottom w:val="nil"/>
              <w:right w:val="nil"/>
            </w:tcBorders>
            <w:noWrap/>
            <w:vAlign w:val="center"/>
          </w:tcPr>
          <w:p>
            <w:pPr>
              <w:widowControl/>
              <w:ind w:firstLine="220" w:firstLine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其他资产</w:t>
            </w:r>
          </w:p>
        </w:tc>
        <w:tc>
          <w:tcPr>
            <w:tcW w:w="1027" w:type="dxa"/>
            <w:gridSpan w:val="2"/>
            <w:tcBorders>
              <w:top w:val="nil"/>
              <w:left w:val="nil"/>
              <w:bottom w:val="nil"/>
              <w:right w:val="nil"/>
            </w:tcBorders>
            <w:noWrap/>
            <w:vAlign w:val="center"/>
          </w:tcPr>
          <w:p>
            <w:pPr>
              <w:widowControl/>
              <w:jc w:val="center"/>
              <w:rPr>
                <w:rFonts w:ascii="Times New Roman" w:hAnsi="Times New Roman" w:eastAsia="宋体"/>
                <w:color w:val="auto"/>
                <w:kern w:val="0"/>
                <w:sz w:val="22"/>
                <w:szCs w:val="22"/>
              </w:rPr>
            </w:pPr>
          </w:p>
        </w:tc>
        <w:tc>
          <w:tcPr>
            <w:tcW w:w="2305" w:type="dxa"/>
            <w:gridSpan w:val="2"/>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c>
          <w:tcPr>
            <w:tcW w:w="2356" w:type="dxa"/>
            <w:tcBorders>
              <w:top w:val="nil"/>
              <w:left w:val="nil"/>
              <w:bottom w:val="nil"/>
              <w:right w:val="nil"/>
            </w:tcBorders>
            <w:noWrap/>
            <w:vAlign w:val="center"/>
          </w:tcPr>
          <w:p>
            <w:pPr>
              <w:widowControl/>
              <w:jc w:val="right"/>
              <w:rPr>
                <w:rFonts w:ascii="Times New Roman" w:hAnsi="Times New Roman" w:eastAsia="宋体"/>
                <w:color w:val="auto"/>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3372" w:type="dxa"/>
            <w:tcBorders>
              <w:top w:val="nil"/>
              <w:left w:val="nil"/>
              <w:bottom w:val="single" w:color="auto" w:sz="8" w:space="0"/>
              <w:right w:val="nil"/>
            </w:tcBorders>
            <w:noWrap/>
            <w:vAlign w:val="center"/>
          </w:tcPr>
          <w:p>
            <w:pPr>
              <w:widowControl/>
              <w:jc w:val="left"/>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受托代理</w:t>
            </w:r>
            <w:r>
              <w:rPr>
                <w:rFonts w:ascii="Times New Roman" w:hAnsi="Times New Roman" w:eastAsia="宋体"/>
                <w:b/>
                <w:color w:val="auto"/>
                <w:kern w:val="0"/>
                <w:sz w:val="22"/>
                <w:szCs w:val="22"/>
              </w:rPr>
              <w:t>资产</w:t>
            </w:r>
          </w:p>
        </w:tc>
        <w:tc>
          <w:tcPr>
            <w:tcW w:w="1027" w:type="dxa"/>
            <w:gridSpan w:val="2"/>
            <w:tcBorders>
              <w:top w:val="nil"/>
              <w:left w:val="nil"/>
              <w:bottom w:val="single" w:color="auto" w:sz="8" w:space="0"/>
              <w:right w:val="nil"/>
            </w:tcBorders>
            <w:noWrap/>
            <w:vAlign w:val="center"/>
          </w:tcPr>
          <w:p>
            <w:pPr>
              <w:widowControl/>
              <w:jc w:val="center"/>
              <w:rPr>
                <w:rFonts w:ascii="Times New Roman" w:hAnsi="Times New Roman" w:eastAsia="宋体"/>
                <w:b/>
                <w:bCs/>
                <w:color w:val="auto"/>
                <w:kern w:val="0"/>
                <w:sz w:val="22"/>
                <w:szCs w:val="22"/>
              </w:rPr>
            </w:pPr>
          </w:p>
        </w:tc>
        <w:tc>
          <w:tcPr>
            <w:tcW w:w="2305" w:type="dxa"/>
            <w:gridSpan w:val="2"/>
            <w:tcBorders>
              <w:top w:val="nil"/>
              <w:left w:val="nil"/>
              <w:bottom w:val="single" w:color="auto" w:sz="8" w:space="0"/>
              <w:right w:val="nil"/>
            </w:tcBorders>
            <w:noWrap/>
            <w:vAlign w:val="center"/>
          </w:tcPr>
          <w:p>
            <w:pPr>
              <w:widowControl/>
              <w:jc w:val="right"/>
              <w:rPr>
                <w:rFonts w:ascii="Times New Roman" w:hAnsi="Times New Roman" w:eastAsia="宋体"/>
                <w:b/>
                <w:bCs/>
                <w:color w:val="auto"/>
                <w:kern w:val="0"/>
                <w:sz w:val="22"/>
                <w:szCs w:val="22"/>
              </w:rPr>
            </w:pPr>
          </w:p>
        </w:tc>
        <w:tc>
          <w:tcPr>
            <w:tcW w:w="2356" w:type="dxa"/>
            <w:tcBorders>
              <w:top w:val="nil"/>
              <w:left w:val="nil"/>
              <w:bottom w:val="single" w:color="auto" w:sz="8" w:space="0"/>
              <w:right w:val="nil"/>
            </w:tcBorders>
            <w:noWrap/>
            <w:vAlign w:val="center"/>
          </w:tcPr>
          <w:p>
            <w:pPr>
              <w:widowControl/>
              <w:jc w:val="right"/>
              <w:rPr>
                <w:rFonts w:ascii="Times New Roman" w:hAnsi="Times New Roman" w:eastAsia="宋体"/>
                <w:b/>
                <w:bCs/>
                <w:color w:val="auto"/>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3372" w:type="dxa"/>
            <w:tcBorders>
              <w:top w:val="single" w:color="auto" w:sz="8" w:space="0"/>
              <w:left w:val="nil"/>
              <w:bottom w:val="single" w:color="auto" w:sz="8" w:space="0"/>
              <w:right w:val="nil"/>
            </w:tcBorders>
            <w:noWrap/>
            <w:vAlign w:val="center"/>
          </w:tcPr>
          <w:p>
            <w:pPr>
              <w:widowControl/>
              <w:jc w:val="left"/>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资产合计</w:t>
            </w:r>
          </w:p>
        </w:tc>
        <w:tc>
          <w:tcPr>
            <w:tcW w:w="1027" w:type="dxa"/>
            <w:gridSpan w:val="2"/>
            <w:tcBorders>
              <w:top w:val="single" w:color="auto" w:sz="8" w:space="0"/>
              <w:left w:val="nil"/>
              <w:bottom w:val="single" w:color="auto" w:sz="8" w:space="0"/>
              <w:right w:val="nil"/>
            </w:tcBorders>
            <w:noWrap/>
            <w:vAlign w:val="center"/>
          </w:tcPr>
          <w:p>
            <w:pPr>
              <w:widowControl/>
              <w:jc w:val="center"/>
              <w:rPr>
                <w:rFonts w:ascii="Times New Roman" w:hAnsi="Times New Roman" w:eastAsia="宋体"/>
                <w:b/>
                <w:bCs/>
                <w:color w:val="auto"/>
                <w:kern w:val="0"/>
                <w:sz w:val="22"/>
                <w:szCs w:val="22"/>
              </w:rPr>
            </w:pPr>
          </w:p>
        </w:tc>
        <w:tc>
          <w:tcPr>
            <w:tcW w:w="2305" w:type="dxa"/>
            <w:gridSpan w:val="2"/>
            <w:tcBorders>
              <w:top w:val="single" w:color="auto" w:sz="8" w:space="0"/>
              <w:left w:val="nil"/>
              <w:bottom w:val="single" w:color="auto" w:sz="8" w:space="0"/>
              <w:right w:val="nil"/>
            </w:tcBorders>
            <w:noWrap/>
            <w:vAlign w:val="center"/>
          </w:tcPr>
          <w:p>
            <w:pPr>
              <w:widowControl/>
              <w:jc w:val="right"/>
              <w:rPr>
                <w:rFonts w:ascii="Times New Roman" w:hAnsi="Times New Roman" w:eastAsia="宋体"/>
                <w:b/>
                <w:bCs/>
                <w:color w:val="auto"/>
                <w:kern w:val="0"/>
                <w:sz w:val="22"/>
                <w:szCs w:val="22"/>
              </w:rPr>
            </w:pPr>
          </w:p>
        </w:tc>
        <w:tc>
          <w:tcPr>
            <w:tcW w:w="2356" w:type="dxa"/>
            <w:tcBorders>
              <w:top w:val="single" w:color="auto" w:sz="8" w:space="0"/>
              <w:left w:val="nil"/>
              <w:bottom w:val="single" w:color="auto" w:sz="8" w:space="0"/>
              <w:right w:val="nil"/>
            </w:tcBorders>
            <w:noWrap/>
            <w:vAlign w:val="center"/>
          </w:tcPr>
          <w:p>
            <w:pPr>
              <w:widowControl/>
              <w:jc w:val="right"/>
              <w:rPr>
                <w:rFonts w:ascii="Times New Roman" w:hAnsi="Times New Roman" w:eastAsia="宋体"/>
                <w:b/>
                <w:bCs/>
                <w:color w:val="auto"/>
                <w:kern w:val="0"/>
                <w:sz w:val="22"/>
                <w:szCs w:val="22"/>
              </w:rPr>
            </w:pPr>
          </w:p>
        </w:tc>
      </w:tr>
    </w:tbl>
    <w:p>
      <w:pPr>
        <w:rPr>
          <w:rFonts w:ascii="Times New Roman" w:hAnsi="Times New Roman"/>
          <w:color w:val="auto"/>
        </w:rPr>
      </w:pPr>
    </w:p>
    <w:tbl>
      <w:tblPr>
        <w:tblStyle w:val="39"/>
        <w:tblW w:w="9060" w:type="dxa"/>
        <w:jc w:val="center"/>
        <w:tblInd w:w="0" w:type="dxa"/>
        <w:tblLayout w:type="fixed"/>
        <w:tblCellMar>
          <w:top w:w="0" w:type="dxa"/>
          <w:left w:w="108" w:type="dxa"/>
          <w:bottom w:w="0" w:type="dxa"/>
          <w:right w:w="108" w:type="dxa"/>
        </w:tblCellMar>
      </w:tblPr>
      <w:tblGrid>
        <w:gridCol w:w="3279"/>
        <w:gridCol w:w="337"/>
        <w:gridCol w:w="739"/>
        <w:gridCol w:w="1181"/>
        <w:gridCol w:w="1181"/>
        <w:gridCol w:w="2343"/>
      </w:tblGrid>
      <w:tr>
        <w:tblPrEx>
          <w:tblLayout w:type="fixed"/>
          <w:tblCellMar>
            <w:top w:w="0" w:type="dxa"/>
            <w:left w:w="108" w:type="dxa"/>
            <w:bottom w:w="0" w:type="dxa"/>
            <w:right w:w="108" w:type="dxa"/>
          </w:tblCellMar>
        </w:tblPrEx>
        <w:trPr>
          <w:trHeight w:val="454" w:hRule="atLeast"/>
          <w:jc w:val="center"/>
        </w:trPr>
        <w:tc>
          <w:tcPr>
            <w:tcW w:w="9060" w:type="dxa"/>
            <w:gridSpan w:val="6"/>
            <w:noWrap/>
            <w:vAlign w:val="center"/>
          </w:tcPr>
          <w:p>
            <w:pPr>
              <w:pStyle w:val="4"/>
              <w:spacing w:before="0" w:after="0" w:line="360" w:lineRule="auto"/>
              <w:jc w:val="center"/>
              <w:rPr>
                <w:rFonts w:ascii="Times New Roman" w:hAnsi="Times New Roman" w:eastAsia="宋体"/>
                <w:color w:val="auto"/>
                <w:sz w:val="30"/>
                <w:szCs w:val="30"/>
              </w:rPr>
            </w:pPr>
            <w:bookmarkStart w:id="275" w:name="_Toc435979466"/>
            <w:bookmarkStart w:id="276" w:name="_Toc506063747"/>
            <w:r>
              <w:rPr>
                <w:rFonts w:ascii="Times New Roman" w:hAnsi="Times New Roman" w:eastAsia="宋体"/>
                <w:color w:val="auto"/>
                <w:sz w:val="30"/>
                <w:szCs w:val="30"/>
              </w:rPr>
              <w:t>资产负债表</w:t>
            </w:r>
            <w:bookmarkEnd w:id="275"/>
            <w:bookmarkEnd w:id="276"/>
          </w:p>
        </w:tc>
      </w:tr>
      <w:tr>
        <w:tblPrEx>
          <w:tblLayout w:type="fixed"/>
          <w:tblCellMar>
            <w:top w:w="0" w:type="dxa"/>
            <w:left w:w="108" w:type="dxa"/>
            <w:bottom w:w="0" w:type="dxa"/>
            <w:right w:w="108" w:type="dxa"/>
          </w:tblCellMar>
        </w:tblPrEx>
        <w:trPr>
          <w:trHeight w:val="454" w:hRule="atLeast"/>
          <w:jc w:val="center"/>
        </w:trPr>
        <w:tc>
          <w:tcPr>
            <w:tcW w:w="9060" w:type="dxa"/>
            <w:gridSpan w:val="6"/>
            <w:noWrap/>
            <w:vAlign w:val="center"/>
          </w:tcPr>
          <w:p>
            <w:pPr>
              <w:widowControl/>
              <w:jc w:val="left"/>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表1</w:t>
            </w:r>
            <w:r>
              <w:rPr>
                <w:rFonts w:hint="eastAsia" w:ascii="Times New Roman" w:hAnsi="Times New Roman" w:eastAsia="宋体"/>
                <w:b/>
                <w:bCs/>
                <w:color w:val="auto"/>
                <w:kern w:val="0"/>
                <w:sz w:val="22"/>
                <w:szCs w:val="22"/>
              </w:rPr>
              <w:t>-续表</w:t>
            </w:r>
          </w:p>
        </w:tc>
      </w:tr>
      <w:tr>
        <w:tblPrEx>
          <w:tblLayout w:type="fixed"/>
          <w:tblCellMar>
            <w:top w:w="0" w:type="dxa"/>
            <w:left w:w="108" w:type="dxa"/>
            <w:bottom w:w="0" w:type="dxa"/>
            <w:right w:w="108" w:type="dxa"/>
          </w:tblCellMar>
        </w:tblPrEx>
        <w:trPr>
          <w:trHeight w:val="454" w:hRule="atLeast"/>
          <w:jc w:val="center"/>
        </w:trPr>
        <w:tc>
          <w:tcPr>
            <w:tcW w:w="3616" w:type="dxa"/>
            <w:gridSpan w:val="2"/>
            <w:tcBorders>
              <w:bottom w:val="single" w:color="auto" w:sz="4" w:space="0"/>
            </w:tcBorders>
            <w:noWrap/>
            <w:vAlign w:val="center"/>
          </w:tcPr>
          <w:p>
            <w:pPr>
              <w:widowControl/>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编制单位：</w:t>
            </w:r>
          </w:p>
        </w:tc>
        <w:tc>
          <w:tcPr>
            <w:tcW w:w="1920" w:type="dxa"/>
            <w:gridSpan w:val="2"/>
            <w:tcBorders>
              <w:bottom w:val="single" w:color="auto" w:sz="4" w:space="0"/>
            </w:tcBorders>
            <w:vAlign w:val="center"/>
          </w:tcPr>
          <w:p>
            <w:pPr>
              <w:widowControl/>
              <w:wordWrap w:val="0"/>
              <w:jc w:val="center"/>
              <w:rPr>
                <w:rFonts w:ascii="Times New Roman" w:hAnsi="Times New Roman" w:eastAsia="宋体"/>
                <w:color w:val="auto"/>
                <w:kern w:val="0"/>
                <w:sz w:val="22"/>
                <w:szCs w:val="22"/>
              </w:rPr>
            </w:pPr>
            <w:r>
              <w:rPr>
                <w:rFonts w:ascii="Times New Roman" w:hAnsi="Times New Roman" w:eastAsia="宋体"/>
                <w:color w:val="auto"/>
                <w:kern w:val="0"/>
                <w:sz w:val="22"/>
                <w:szCs w:val="22"/>
              </w:rPr>
              <w:t>年</w:t>
            </w:r>
            <w:r>
              <w:rPr>
                <w:rFonts w:hint="eastAsia" w:ascii="Times New Roman" w:hAnsi="Times New Roman" w:eastAsia="宋体"/>
                <w:color w:val="auto"/>
                <w:kern w:val="0"/>
                <w:sz w:val="22"/>
                <w:szCs w:val="22"/>
              </w:rPr>
              <w:t xml:space="preserve">  </w:t>
            </w:r>
            <w:r>
              <w:rPr>
                <w:rFonts w:ascii="Times New Roman" w:hAnsi="Times New Roman" w:eastAsia="宋体"/>
                <w:color w:val="auto"/>
                <w:kern w:val="0"/>
                <w:sz w:val="22"/>
                <w:szCs w:val="22"/>
              </w:rPr>
              <w:t>月</w:t>
            </w:r>
            <w:r>
              <w:rPr>
                <w:rFonts w:hint="eastAsia" w:ascii="Times New Roman" w:hAnsi="Times New Roman" w:eastAsia="宋体"/>
                <w:color w:val="auto"/>
                <w:kern w:val="0"/>
                <w:sz w:val="22"/>
                <w:szCs w:val="22"/>
              </w:rPr>
              <w:t xml:space="preserve">  </w:t>
            </w:r>
            <w:r>
              <w:rPr>
                <w:rFonts w:ascii="Times New Roman" w:hAnsi="Times New Roman" w:eastAsia="宋体"/>
                <w:color w:val="auto"/>
                <w:kern w:val="0"/>
                <w:sz w:val="22"/>
                <w:szCs w:val="22"/>
              </w:rPr>
              <w:t>日</w:t>
            </w:r>
          </w:p>
        </w:tc>
        <w:tc>
          <w:tcPr>
            <w:tcW w:w="3524" w:type="dxa"/>
            <w:gridSpan w:val="2"/>
            <w:tcBorders>
              <w:bottom w:val="single" w:color="auto" w:sz="4" w:space="0"/>
            </w:tcBorders>
            <w:vAlign w:val="center"/>
          </w:tcPr>
          <w:p>
            <w:pPr>
              <w:widowControl/>
              <w:jc w:val="right"/>
              <w:rPr>
                <w:rFonts w:ascii="Times New Roman" w:hAnsi="Times New Roman" w:eastAsia="宋体"/>
                <w:color w:val="auto"/>
                <w:kern w:val="0"/>
                <w:sz w:val="22"/>
                <w:szCs w:val="22"/>
              </w:rPr>
            </w:pPr>
            <w:r>
              <w:rPr>
                <w:rFonts w:ascii="Times New Roman" w:hAnsi="Times New Roman" w:eastAsia="宋体"/>
                <w:color w:val="auto"/>
                <w:kern w:val="0"/>
                <w:sz w:val="22"/>
                <w:szCs w:val="22"/>
              </w:rPr>
              <w:t>单位：万元</w:t>
            </w:r>
          </w:p>
        </w:tc>
      </w:tr>
      <w:tr>
        <w:tblPrEx>
          <w:tblLayout w:type="fixed"/>
          <w:tblCellMar>
            <w:top w:w="0" w:type="dxa"/>
            <w:left w:w="108" w:type="dxa"/>
            <w:bottom w:w="0" w:type="dxa"/>
            <w:right w:w="108" w:type="dxa"/>
          </w:tblCellMar>
        </w:tblPrEx>
        <w:trPr>
          <w:trHeight w:val="454" w:hRule="atLeast"/>
          <w:jc w:val="center"/>
        </w:trPr>
        <w:tc>
          <w:tcPr>
            <w:tcW w:w="3279" w:type="dxa"/>
            <w:tcBorders>
              <w:top w:val="single" w:color="auto" w:sz="4" w:space="0"/>
              <w:bottom w:val="single" w:color="auto" w:sz="4" w:space="0"/>
            </w:tcBorders>
            <w:noWrap/>
            <w:vAlign w:val="center"/>
          </w:tcPr>
          <w:p>
            <w:pPr>
              <w:widowControl/>
              <w:jc w:val="center"/>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项目</w:t>
            </w:r>
          </w:p>
        </w:tc>
        <w:tc>
          <w:tcPr>
            <w:tcW w:w="1076" w:type="dxa"/>
            <w:gridSpan w:val="2"/>
            <w:tcBorders>
              <w:top w:val="single" w:color="auto" w:sz="4" w:space="0"/>
              <w:bottom w:val="single" w:color="auto" w:sz="4" w:space="0"/>
            </w:tcBorders>
            <w:noWrap/>
            <w:vAlign w:val="center"/>
          </w:tcPr>
          <w:p>
            <w:pPr>
              <w:widowControl/>
              <w:jc w:val="center"/>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附注</w:t>
            </w:r>
          </w:p>
        </w:tc>
        <w:tc>
          <w:tcPr>
            <w:tcW w:w="2362" w:type="dxa"/>
            <w:gridSpan w:val="2"/>
            <w:tcBorders>
              <w:top w:val="single" w:color="auto" w:sz="4" w:space="0"/>
              <w:bottom w:val="single" w:color="auto" w:sz="4" w:space="0"/>
            </w:tcBorders>
            <w:noWrap/>
            <w:vAlign w:val="center"/>
          </w:tcPr>
          <w:p>
            <w:pPr>
              <w:widowControl/>
              <w:jc w:val="center"/>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年初数</w:t>
            </w:r>
          </w:p>
        </w:tc>
        <w:tc>
          <w:tcPr>
            <w:tcW w:w="2343" w:type="dxa"/>
            <w:tcBorders>
              <w:top w:val="single" w:color="auto" w:sz="4" w:space="0"/>
              <w:bottom w:val="single" w:color="auto" w:sz="4" w:space="0"/>
            </w:tcBorders>
            <w:noWrap/>
            <w:vAlign w:val="center"/>
          </w:tcPr>
          <w:p>
            <w:pPr>
              <w:widowControl/>
              <w:jc w:val="center"/>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年末数</w:t>
            </w:r>
          </w:p>
        </w:tc>
      </w:tr>
      <w:tr>
        <w:tblPrEx>
          <w:tblLayout w:type="fixed"/>
          <w:tblCellMar>
            <w:top w:w="0" w:type="dxa"/>
            <w:left w:w="108" w:type="dxa"/>
            <w:bottom w:w="0" w:type="dxa"/>
            <w:right w:w="108" w:type="dxa"/>
          </w:tblCellMar>
        </w:tblPrEx>
        <w:trPr>
          <w:trHeight w:val="454" w:hRule="atLeast"/>
          <w:jc w:val="center"/>
        </w:trPr>
        <w:tc>
          <w:tcPr>
            <w:tcW w:w="3279" w:type="dxa"/>
            <w:tcBorders>
              <w:top w:val="single" w:color="auto" w:sz="4" w:space="0"/>
            </w:tcBorders>
            <w:noWrap/>
            <w:vAlign w:val="center"/>
          </w:tcPr>
          <w:p>
            <w:pPr>
              <w:widowControl/>
              <w:jc w:val="left"/>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流动负债</w:t>
            </w:r>
          </w:p>
        </w:tc>
        <w:tc>
          <w:tcPr>
            <w:tcW w:w="1076" w:type="dxa"/>
            <w:gridSpan w:val="2"/>
            <w:tcBorders>
              <w:top w:val="single" w:color="auto" w:sz="4" w:space="0"/>
            </w:tcBorders>
            <w:noWrap/>
            <w:vAlign w:val="center"/>
          </w:tcPr>
          <w:p>
            <w:pPr>
              <w:widowControl/>
              <w:jc w:val="center"/>
              <w:rPr>
                <w:rFonts w:ascii="Times New Roman" w:hAnsi="Times New Roman" w:eastAsia="宋体"/>
                <w:b/>
                <w:bCs/>
                <w:color w:val="auto"/>
                <w:kern w:val="0"/>
                <w:sz w:val="22"/>
                <w:szCs w:val="22"/>
              </w:rPr>
            </w:pPr>
          </w:p>
        </w:tc>
        <w:tc>
          <w:tcPr>
            <w:tcW w:w="2362" w:type="dxa"/>
            <w:gridSpan w:val="2"/>
            <w:tcBorders>
              <w:top w:val="single" w:color="auto" w:sz="4" w:space="0"/>
            </w:tcBorders>
            <w:noWrap/>
            <w:vAlign w:val="center"/>
          </w:tcPr>
          <w:p>
            <w:pPr>
              <w:widowControl/>
              <w:jc w:val="right"/>
              <w:rPr>
                <w:rFonts w:ascii="Times New Roman" w:hAnsi="Times New Roman" w:eastAsia="宋体"/>
                <w:b/>
                <w:bCs/>
                <w:color w:val="auto"/>
                <w:kern w:val="0"/>
                <w:sz w:val="22"/>
                <w:szCs w:val="22"/>
              </w:rPr>
            </w:pPr>
          </w:p>
        </w:tc>
        <w:tc>
          <w:tcPr>
            <w:tcW w:w="2343" w:type="dxa"/>
            <w:tcBorders>
              <w:top w:val="single" w:color="auto" w:sz="4" w:space="0"/>
            </w:tcBorders>
            <w:noWrap/>
            <w:vAlign w:val="center"/>
          </w:tcPr>
          <w:p>
            <w:pPr>
              <w:widowControl/>
              <w:jc w:val="right"/>
              <w:rPr>
                <w:rFonts w:ascii="Times New Roman" w:hAnsi="Times New Roman" w:eastAsia="宋体"/>
                <w:b/>
                <w:bCs/>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3279"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应付短期政府债券</w:t>
            </w:r>
          </w:p>
        </w:tc>
        <w:tc>
          <w:tcPr>
            <w:tcW w:w="1076" w:type="dxa"/>
            <w:gridSpan w:val="2"/>
            <w:noWrap/>
            <w:vAlign w:val="center"/>
          </w:tcPr>
          <w:p>
            <w:pPr>
              <w:widowControl/>
              <w:jc w:val="center"/>
              <w:rPr>
                <w:rFonts w:ascii="Times New Roman" w:hAnsi="Times New Roman" w:eastAsia="宋体"/>
                <w:color w:val="auto"/>
                <w:kern w:val="0"/>
                <w:sz w:val="22"/>
                <w:szCs w:val="22"/>
              </w:rPr>
            </w:pPr>
          </w:p>
        </w:tc>
        <w:tc>
          <w:tcPr>
            <w:tcW w:w="2362" w:type="dxa"/>
            <w:gridSpan w:val="2"/>
            <w:noWrap/>
            <w:vAlign w:val="center"/>
          </w:tcPr>
          <w:p>
            <w:pPr>
              <w:widowControl/>
              <w:jc w:val="right"/>
              <w:rPr>
                <w:rFonts w:ascii="Times New Roman" w:hAnsi="Times New Roman" w:eastAsia="宋体"/>
                <w:color w:val="auto"/>
                <w:kern w:val="0"/>
                <w:sz w:val="22"/>
                <w:szCs w:val="22"/>
              </w:rPr>
            </w:pPr>
          </w:p>
        </w:tc>
        <w:tc>
          <w:tcPr>
            <w:tcW w:w="2343"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3279"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短期借款</w:t>
            </w:r>
          </w:p>
        </w:tc>
        <w:tc>
          <w:tcPr>
            <w:tcW w:w="1076" w:type="dxa"/>
            <w:gridSpan w:val="2"/>
            <w:noWrap/>
            <w:vAlign w:val="center"/>
          </w:tcPr>
          <w:p>
            <w:pPr>
              <w:widowControl/>
              <w:jc w:val="center"/>
              <w:rPr>
                <w:rFonts w:ascii="Times New Roman" w:hAnsi="Times New Roman" w:eastAsia="宋体"/>
                <w:color w:val="auto"/>
                <w:kern w:val="0"/>
                <w:sz w:val="22"/>
                <w:szCs w:val="22"/>
              </w:rPr>
            </w:pPr>
          </w:p>
        </w:tc>
        <w:tc>
          <w:tcPr>
            <w:tcW w:w="2362" w:type="dxa"/>
            <w:gridSpan w:val="2"/>
            <w:noWrap/>
            <w:vAlign w:val="center"/>
          </w:tcPr>
          <w:p>
            <w:pPr>
              <w:widowControl/>
              <w:jc w:val="right"/>
              <w:rPr>
                <w:rFonts w:ascii="Times New Roman" w:hAnsi="Times New Roman" w:eastAsia="宋体"/>
                <w:color w:val="auto"/>
                <w:kern w:val="0"/>
                <w:sz w:val="22"/>
                <w:szCs w:val="22"/>
              </w:rPr>
            </w:pPr>
          </w:p>
        </w:tc>
        <w:tc>
          <w:tcPr>
            <w:tcW w:w="2343"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3279"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应付及预收款项</w:t>
            </w:r>
          </w:p>
        </w:tc>
        <w:tc>
          <w:tcPr>
            <w:tcW w:w="1076" w:type="dxa"/>
            <w:gridSpan w:val="2"/>
            <w:noWrap/>
            <w:vAlign w:val="center"/>
          </w:tcPr>
          <w:p>
            <w:pPr>
              <w:widowControl/>
              <w:jc w:val="center"/>
              <w:rPr>
                <w:rFonts w:ascii="Times New Roman" w:hAnsi="Times New Roman" w:eastAsia="宋体"/>
                <w:color w:val="auto"/>
                <w:kern w:val="0"/>
                <w:sz w:val="22"/>
                <w:szCs w:val="22"/>
              </w:rPr>
            </w:pPr>
            <w:r>
              <w:rPr>
                <w:rFonts w:ascii="Times New Roman" w:hAnsi="Times New Roman" w:eastAsia="宋体"/>
                <w:color w:val="auto"/>
                <w:kern w:val="0"/>
                <w:sz w:val="22"/>
                <w:szCs w:val="22"/>
              </w:rPr>
              <w:t>附表1</w:t>
            </w:r>
            <w:r>
              <w:rPr>
                <w:rFonts w:hint="eastAsia" w:ascii="Times New Roman" w:hAnsi="Times New Roman" w:eastAsia="宋体"/>
                <w:color w:val="auto"/>
                <w:kern w:val="0"/>
                <w:sz w:val="22"/>
                <w:szCs w:val="22"/>
              </w:rPr>
              <w:t>2</w:t>
            </w:r>
          </w:p>
        </w:tc>
        <w:tc>
          <w:tcPr>
            <w:tcW w:w="2362" w:type="dxa"/>
            <w:gridSpan w:val="2"/>
            <w:noWrap/>
            <w:vAlign w:val="center"/>
          </w:tcPr>
          <w:p>
            <w:pPr>
              <w:widowControl/>
              <w:jc w:val="right"/>
              <w:rPr>
                <w:rFonts w:ascii="Times New Roman" w:hAnsi="Times New Roman" w:eastAsia="宋体"/>
                <w:color w:val="auto"/>
                <w:kern w:val="0"/>
                <w:sz w:val="22"/>
                <w:szCs w:val="22"/>
              </w:rPr>
            </w:pPr>
          </w:p>
        </w:tc>
        <w:tc>
          <w:tcPr>
            <w:tcW w:w="2343"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3279"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应付利息</w:t>
            </w:r>
          </w:p>
        </w:tc>
        <w:tc>
          <w:tcPr>
            <w:tcW w:w="1076" w:type="dxa"/>
            <w:gridSpan w:val="2"/>
            <w:noWrap/>
            <w:vAlign w:val="center"/>
          </w:tcPr>
          <w:p>
            <w:pPr>
              <w:widowControl/>
              <w:jc w:val="center"/>
              <w:rPr>
                <w:rFonts w:ascii="Times New Roman" w:hAnsi="Times New Roman" w:eastAsia="宋体"/>
                <w:color w:val="auto"/>
                <w:kern w:val="0"/>
                <w:sz w:val="22"/>
                <w:szCs w:val="22"/>
              </w:rPr>
            </w:pPr>
          </w:p>
        </w:tc>
        <w:tc>
          <w:tcPr>
            <w:tcW w:w="2362" w:type="dxa"/>
            <w:gridSpan w:val="2"/>
            <w:noWrap/>
            <w:vAlign w:val="center"/>
          </w:tcPr>
          <w:p>
            <w:pPr>
              <w:widowControl/>
              <w:jc w:val="right"/>
              <w:rPr>
                <w:rFonts w:ascii="Times New Roman" w:hAnsi="Times New Roman" w:eastAsia="宋体"/>
                <w:color w:val="auto"/>
                <w:kern w:val="0"/>
                <w:sz w:val="22"/>
                <w:szCs w:val="22"/>
              </w:rPr>
            </w:pPr>
          </w:p>
        </w:tc>
        <w:tc>
          <w:tcPr>
            <w:tcW w:w="2343"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3279"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应付职工薪酬</w:t>
            </w:r>
          </w:p>
        </w:tc>
        <w:tc>
          <w:tcPr>
            <w:tcW w:w="1076" w:type="dxa"/>
            <w:gridSpan w:val="2"/>
            <w:noWrap/>
            <w:vAlign w:val="center"/>
          </w:tcPr>
          <w:p>
            <w:pPr>
              <w:widowControl/>
              <w:jc w:val="center"/>
              <w:rPr>
                <w:rFonts w:ascii="Times New Roman" w:hAnsi="Times New Roman" w:eastAsia="宋体"/>
                <w:color w:val="auto"/>
                <w:kern w:val="0"/>
                <w:sz w:val="22"/>
                <w:szCs w:val="22"/>
              </w:rPr>
            </w:pPr>
          </w:p>
        </w:tc>
        <w:tc>
          <w:tcPr>
            <w:tcW w:w="2362" w:type="dxa"/>
            <w:gridSpan w:val="2"/>
            <w:noWrap/>
            <w:vAlign w:val="center"/>
          </w:tcPr>
          <w:p>
            <w:pPr>
              <w:widowControl/>
              <w:jc w:val="right"/>
              <w:rPr>
                <w:rFonts w:ascii="Times New Roman" w:hAnsi="Times New Roman" w:eastAsia="宋体"/>
                <w:color w:val="auto"/>
                <w:kern w:val="0"/>
                <w:sz w:val="22"/>
                <w:szCs w:val="22"/>
              </w:rPr>
            </w:pPr>
          </w:p>
        </w:tc>
        <w:tc>
          <w:tcPr>
            <w:tcW w:w="2343"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3279"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应付政府补贴款</w:t>
            </w:r>
          </w:p>
        </w:tc>
        <w:tc>
          <w:tcPr>
            <w:tcW w:w="1076" w:type="dxa"/>
            <w:gridSpan w:val="2"/>
            <w:noWrap/>
            <w:vAlign w:val="center"/>
          </w:tcPr>
          <w:p>
            <w:pPr>
              <w:widowControl/>
              <w:jc w:val="center"/>
              <w:rPr>
                <w:rFonts w:ascii="Times New Roman" w:hAnsi="Times New Roman" w:eastAsia="宋体"/>
                <w:color w:val="auto"/>
                <w:kern w:val="0"/>
                <w:sz w:val="22"/>
                <w:szCs w:val="22"/>
              </w:rPr>
            </w:pPr>
          </w:p>
        </w:tc>
        <w:tc>
          <w:tcPr>
            <w:tcW w:w="2362" w:type="dxa"/>
            <w:gridSpan w:val="2"/>
            <w:noWrap/>
            <w:vAlign w:val="center"/>
          </w:tcPr>
          <w:p>
            <w:pPr>
              <w:widowControl/>
              <w:jc w:val="right"/>
              <w:rPr>
                <w:rFonts w:ascii="Times New Roman" w:hAnsi="Times New Roman" w:eastAsia="宋体"/>
                <w:color w:val="auto"/>
                <w:kern w:val="0"/>
                <w:sz w:val="22"/>
                <w:szCs w:val="22"/>
              </w:rPr>
            </w:pPr>
          </w:p>
        </w:tc>
        <w:tc>
          <w:tcPr>
            <w:tcW w:w="2343"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3279"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一年内到期的非流动负债</w:t>
            </w:r>
          </w:p>
        </w:tc>
        <w:tc>
          <w:tcPr>
            <w:tcW w:w="1076" w:type="dxa"/>
            <w:gridSpan w:val="2"/>
            <w:noWrap/>
            <w:vAlign w:val="center"/>
          </w:tcPr>
          <w:p>
            <w:pPr>
              <w:widowControl/>
              <w:jc w:val="center"/>
              <w:rPr>
                <w:rFonts w:ascii="Times New Roman" w:hAnsi="Times New Roman" w:eastAsia="宋体"/>
                <w:color w:val="auto"/>
                <w:kern w:val="0"/>
                <w:sz w:val="22"/>
                <w:szCs w:val="22"/>
              </w:rPr>
            </w:pPr>
          </w:p>
        </w:tc>
        <w:tc>
          <w:tcPr>
            <w:tcW w:w="2362" w:type="dxa"/>
            <w:gridSpan w:val="2"/>
            <w:noWrap/>
            <w:vAlign w:val="center"/>
          </w:tcPr>
          <w:p>
            <w:pPr>
              <w:widowControl/>
              <w:jc w:val="right"/>
              <w:rPr>
                <w:rFonts w:ascii="Times New Roman" w:hAnsi="Times New Roman" w:eastAsia="宋体"/>
                <w:color w:val="auto"/>
                <w:kern w:val="0"/>
                <w:sz w:val="22"/>
                <w:szCs w:val="22"/>
              </w:rPr>
            </w:pPr>
          </w:p>
        </w:tc>
        <w:tc>
          <w:tcPr>
            <w:tcW w:w="2343"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3279" w:type="dxa"/>
            <w:noWrap/>
            <w:vAlign w:val="center"/>
          </w:tcPr>
          <w:p>
            <w:pPr>
              <w:widowControl/>
              <w:jc w:val="left"/>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非流动负债</w:t>
            </w:r>
          </w:p>
        </w:tc>
        <w:tc>
          <w:tcPr>
            <w:tcW w:w="1076" w:type="dxa"/>
            <w:gridSpan w:val="2"/>
            <w:noWrap/>
            <w:vAlign w:val="center"/>
          </w:tcPr>
          <w:p>
            <w:pPr>
              <w:widowControl/>
              <w:jc w:val="center"/>
              <w:rPr>
                <w:rFonts w:ascii="Times New Roman" w:hAnsi="Times New Roman" w:eastAsia="宋体"/>
                <w:b/>
                <w:bCs/>
                <w:color w:val="auto"/>
                <w:kern w:val="0"/>
                <w:sz w:val="22"/>
                <w:szCs w:val="22"/>
              </w:rPr>
            </w:pPr>
          </w:p>
        </w:tc>
        <w:tc>
          <w:tcPr>
            <w:tcW w:w="2362" w:type="dxa"/>
            <w:gridSpan w:val="2"/>
            <w:noWrap/>
            <w:vAlign w:val="center"/>
          </w:tcPr>
          <w:p>
            <w:pPr>
              <w:widowControl/>
              <w:jc w:val="right"/>
              <w:rPr>
                <w:rFonts w:ascii="Times New Roman" w:hAnsi="Times New Roman" w:eastAsia="宋体"/>
                <w:b/>
                <w:bCs/>
                <w:color w:val="auto"/>
                <w:kern w:val="0"/>
                <w:sz w:val="22"/>
                <w:szCs w:val="22"/>
              </w:rPr>
            </w:pPr>
          </w:p>
        </w:tc>
        <w:tc>
          <w:tcPr>
            <w:tcW w:w="2343" w:type="dxa"/>
            <w:noWrap/>
            <w:vAlign w:val="center"/>
          </w:tcPr>
          <w:p>
            <w:pPr>
              <w:widowControl/>
              <w:jc w:val="right"/>
              <w:rPr>
                <w:rFonts w:ascii="Times New Roman" w:hAnsi="Times New Roman" w:eastAsia="宋体"/>
                <w:b/>
                <w:bCs/>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3279"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应付长期政府债券</w:t>
            </w:r>
          </w:p>
        </w:tc>
        <w:tc>
          <w:tcPr>
            <w:tcW w:w="1076" w:type="dxa"/>
            <w:gridSpan w:val="2"/>
            <w:noWrap/>
            <w:vAlign w:val="center"/>
          </w:tcPr>
          <w:p>
            <w:pPr>
              <w:widowControl/>
              <w:jc w:val="center"/>
              <w:rPr>
                <w:rFonts w:ascii="Times New Roman" w:hAnsi="Times New Roman" w:eastAsia="宋体"/>
                <w:color w:val="auto"/>
                <w:kern w:val="0"/>
                <w:sz w:val="22"/>
                <w:szCs w:val="22"/>
              </w:rPr>
            </w:pPr>
            <w:r>
              <w:rPr>
                <w:rFonts w:ascii="Times New Roman" w:hAnsi="Times New Roman" w:eastAsia="宋体"/>
                <w:color w:val="auto"/>
                <w:kern w:val="0"/>
                <w:sz w:val="22"/>
                <w:szCs w:val="22"/>
              </w:rPr>
              <w:t>附表1</w:t>
            </w:r>
            <w:r>
              <w:rPr>
                <w:rFonts w:hint="eastAsia" w:ascii="Times New Roman" w:hAnsi="Times New Roman" w:eastAsia="宋体"/>
                <w:color w:val="auto"/>
                <w:kern w:val="0"/>
                <w:sz w:val="22"/>
                <w:szCs w:val="22"/>
              </w:rPr>
              <w:t>3</w:t>
            </w:r>
          </w:p>
        </w:tc>
        <w:tc>
          <w:tcPr>
            <w:tcW w:w="2362" w:type="dxa"/>
            <w:gridSpan w:val="2"/>
            <w:noWrap/>
            <w:vAlign w:val="center"/>
          </w:tcPr>
          <w:p>
            <w:pPr>
              <w:widowControl/>
              <w:jc w:val="right"/>
              <w:rPr>
                <w:rFonts w:ascii="Times New Roman" w:hAnsi="Times New Roman" w:eastAsia="宋体"/>
                <w:color w:val="auto"/>
                <w:kern w:val="0"/>
                <w:sz w:val="22"/>
                <w:szCs w:val="22"/>
              </w:rPr>
            </w:pPr>
          </w:p>
        </w:tc>
        <w:tc>
          <w:tcPr>
            <w:tcW w:w="2343"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3279"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应付转贷款</w:t>
            </w:r>
          </w:p>
        </w:tc>
        <w:tc>
          <w:tcPr>
            <w:tcW w:w="1076" w:type="dxa"/>
            <w:gridSpan w:val="2"/>
            <w:noWrap/>
            <w:vAlign w:val="center"/>
          </w:tcPr>
          <w:p>
            <w:pPr>
              <w:widowControl/>
              <w:jc w:val="center"/>
              <w:rPr>
                <w:rFonts w:ascii="Times New Roman" w:hAnsi="Times New Roman" w:eastAsia="宋体"/>
                <w:color w:val="auto"/>
                <w:kern w:val="0"/>
                <w:sz w:val="22"/>
                <w:szCs w:val="22"/>
              </w:rPr>
            </w:pPr>
            <w:r>
              <w:rPr>
                <w:rFonts w:ascii="Times New Roman" w:hAnsi="Times New Roman" w:eastAsia="宋体"/>
                <w:color w:val="auto"/>
                <w:kern w:val="0"/>
                <w:sz w:val="22"/>
                <w:szCs w:val="22"/>
              </w:rPr>
              <w:t>附表1</w:t>
            </w:r>
            <w:r>
              <w:rPr>
                <w:rFonts w:hint="eastAsia" w:ascii="Times New Roman" w:hAnsi="Times New Roman" w:eastAsia="宋体"/>
                <w:color w:val="auto"/>
                <w:kern w:val="0"/>
                <w:sz w:val="22"/>
                <w:szCs w:val="22"/>
              </w:rPr>
              <w:t>4</w:t>
            </w:r>
          </w:p>
        </w:tc>
        <w:tc>
          <w:tcPr>
            <w:tcW w:w="2362" w:type="dxa"/>
            <w:gridSpan w:val="2"/>
            <w:noWrap/>
            <w:vAlign w:val="center"/>
          </w:tcPr>
          <w:p>
            <w:pPr>
              <w:widowControl/>
              <w:jc w:val="right"/>
              <w:rPr>
                <w:rFonts w:ascii="Times New Roman" w:hAnsi="Times New Roman" w:eastAsia="宋体"/>
                <w:color w:val="auto"/>
                <w:kern w:val="0"/>
                <w:sz w:val="22"/>
                <w:szCs w:val="22"/>
              </w:rPr>
            </w:pPr>
          </w:p>
        </w:tc>
        <w:tc>
          <w:tcPr>
            <w:tcW w:w="2343"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3279"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长期借款</w:t>
            </w:r>
          </w:p>
        </w:tc>
        <w:tc>
          <w:tcPr>
            <w:tcW w:w="1076" w:type="dxa"/>
            <w:gridSpan w:val="2"/>
            <w:noWrap/>
            <w:vAlign w:val="center"/>
          </w:tcPr>
          <w:p>
            <w:pPr>
              <w:widowControl/>
              <w:jc w:val="center"/>
              <w:rPr>
                <w:rFonts w:ascii="Times New Roman" w:hAnsi="Times New Roman" w:eastAsia="宋体"/>
                <w:color w:val="auto"/>
                <w:kern w:val="0"/>
                <w:sz w:val="22"/>
                <w:szCs w:val="22"/>
              </w:rPr>
            </w:pPr>
            <w:r>
              <w:rPr>
                <w:rFonts w:ascii="Times New Roman" w:hAnsi="Times New Roman" w:eastAsia="宋体"/>
                <w:color w:val="auto"/>
                <w:kern w:val="0"/>
                <w:sz w:val="22"/>
                <w:szCs w:val="22"/>
              </w:rPr>
              <w:t>附表1</w:t>
            </w:r>
            <w:r>
              <w:rPr>
                <w:rFonts w:hint="eastAsia" w:ascii="Times New Roman" w:hAnsi="Times New Roman" w:eastAsia="宋体"/>
                <w:color w:val="auto"/>
                <w:kern w:val="0"/>
                <w:sz w:val="22"/>
                <w:szCs w:val="22"/>
              </w:rPr>
              <w:t>5</w:t>
            </w:r>
          </w:p>
        </w:tc>
        <w:tc>
          <w:tcPr>
            <w:tcW w:w="2362" w:type="dxa"/>
            <w:gridSpan w:val="2"/>
            <w:noWrap/>
            <w:vAlign w:val="center"/>
          </w:tcPr>
          <w:p>
            <w:pPr>
              <w:widowControl/>
              <w:jc w:val="right"/>
              <w:rPr>
                <w:rFonts w:ascii="Times New Roman" w:hAnsi="Times New Roman" w:eastAsia="宋体"/>
                <w:color w:val="auto"/>
                <w:kern w:val="0"/>
                <w:sz w:val="22"/>
                <w:szCs w:val="22"/>
              </w:rPr>
            </w:pPr>
          </w:p>
        </w:tc>
        <w:tc>
          <w:tcPr>
            <w:tcW w:w="2343"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3279"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长期应付款</w:t>
            </w:r>
          </w:p>
        </w:tc>
        <w:tc>
          <w:tcPr>
            <w:tcW w:w="1076" w:type="dxa"/>
            <w:gridSpan w:val="2"/>
            <w:noWrap/>
            <w:vAlign w:val="center"/>
          </w:tcPr>
          <w:p>
            <w:pPr>
              <w:widowControl/>
              <w:jc w:val="center"/>
              <w:rPr>
                <w:rFonts w:ascii="Times New Roman" w:hAnsi="Times New Roman" w:eastAsia="宋体"/>
                <w:color w:val="auto"/>
                <w:kern w:val="0"/>
                <w:sz w:val="22"/>
                <w:szCs w:val="22"/>
              </w:rPr>
            </w:pPr>
          </w:p>
        </w:tc>
        <w:tc>
          <w:tcPr>
            <w:tcW w:w="2362" w:type="dxa"/>
            <w:gridSpan w:val="2"/>
            <w:noWrap/>
            <w:vAlign w:val="center"/>
          </w:tcPr>
          <w:p>
            <w:pPr>
              <w:widowControl/>
              <w:jc w:val="right"/>
              <w:rPr>
                <w:rFonts w:ascii="Times New Roman" w:hAnsi="Times New Roman" w:eastAsia="宋体"/>
                <w:color w:val="auto"/>
                <w:kern w:val="0"/>
                <w:sz w:val="22"/>
                <w:szCs w:val="22"/>
              </w:rPr>
            </w:pPr>
          </w:p>
        </w:tc>
        <w:tc>
          <w:tcPr>
            <w:tcW w:w="2343"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3279"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其他负债</w:t>
            </w:r>
          </w:p>
        </w:tc>
        <w:tc>
          <w:tcPr>
            <w:tcW w:w="1076" w:type="dxa"/>
            <w:gridSpan w:val="2"/>
            <w:noWrap/>
            <w:vAlign w:val="center"/>
          </w:tcPr>
          <w:p>
            <w:pPr>
              <w:widowControl/>
              <w:jc w:val="center"/>
              <w:rPr>
                <w:rFonts w:ascii="Times New Roman" w:hAnsi="Times New Roman" w:eastAsia="宋体"/>
                <w:color w:val="auto"/>
                <w:kern w:val="0"/>
                <w:sz w:val="22"/>
                <w:szCs w:val="22"/>
              </w:rPr>
            </w:pPr>
          </w:p>
        </w:tc>
        <w:tc>
          <w:tcPr>
            <w:tcW w:w="2362" w:type="dxa"/>
            <w:gridSpan w:val="2"/>
            <w:noWrap/>
            <w:vAlign w:val="center"/>
          </w:tcPr>
          <w:p>
            <w:pPr>
              <w:widowControl/>
              <w:jc w:val="right"/>
              <w:rPr>
                <w:rFonts w:ascii="Times New Roman" w:hAnsi="Times New Roman" w:eastAsia="宋体"/>
                <w:color w:val="auto"/>
                <w:kern w:val="0"/>
                <w:sz w:val="22"/>
                <w:szCs w:val="22"/>
              </w:rPr>
            </w:pPr>
          </w:p>
        </w:tc>
        <w:tc>
          <w:tcPr>
            <w:tcW w:w="2343"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3279" w:type="dxa"/>
            <w:tcBorders>
              <w:bottom w:val="single" w:color="auto" w:sz="8" w:space="0"/>
            </w:tcBorders>
            <w:noWrap/>
            <w:vAlign w:val="center"/>
          </w:tcPr>
          <w:p>
            <w:pPr>
              <w:widowControl/>
              <w:jc w:val="left"/>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受托代理负债</w:t>
            </w:r>
          </w:p>
        </w:tc>
        <w:tc>
          <w:tcPr>
            <w:tcW w:w="1076" w:type="dxa"/>
            <w:gridSpan w:val="2"/>
            <w:tcBorders>
              <w:bottom w:val="single" w:color="auto" w:sz="8" w:space="0"/>
            </w:tcBorders>
            <w:noWrap/>
            <w:vAlign w:val="center"/>
          </w:tcPr>
          <w:p>
            <w:pPr>
              <w:widowControl/>
              <w:jc w:val="center"/>
              <w:rPr>
                <w:rFonts w:ascii="Times New Roman" w:hAnsi="Times New Roman" w:eastAsia="宋体"/>
                <w:b/>
                <w:bCs/>
                <w:color w:val="auto"/>
                <w:kern w:val="0"/>
                <w:sz w:val="22"/>
                <w:szCs w:val="22"/>
              </w:rPr>
            </w:pPr>
          </w:p>
        </w:tc>
        <w:tc>
          <w:tcPr>
            <w:tcW w:w="2362" w:type="dxa"/>
            <w:gridSpan w:val="2"/>
            <w:tcBorders>
              <w:bottom w:val="single" w:color="auto" w:sz="8" w:space="0"/>
            </w:tcBorders>
            <w:noWrap/>
            <w:vAlign w:val="center"/>
          </w:tcPr>
          <w:p>
            <w:pPr>
              <w:widowControl/>
              <w:jc w:val="right"/>
              <w:rPr>
                <w:rFonts w:ascii="Times New Roman" w:hAnsi="Times New Roman" w:eastAsia="宋体"/>
                <w:b/>
                <w:bCs/>
                <w:color w:val="auto"/>
                <w:kern w:val="0"/>
                <w:sz w:val="22"/>
                <w:szCs w:val="22"/>
              </w:rPr>
            </w:pPr>
          </w:p>
        </w:tc>
        <w:tc>
          <w:tcPr>
            <w:tcW w:w="2343" w:type="dxa"/>
            <w:tcBorders>
              <w:bottom w:val="single" w:color="auto" w:sz="8" w:space="0"/>
            </w:tcBorders>
            <w:noWrap/>
            <w:vAlign w:val="center"/>
          </w:tcPr>
          <w:p>
            <w:pPr>
              <w:widowControl/>
              <w:jc w:val="right"/>
              <w:rPr>
                <w:rFonts w:ascii="Times New Roman" w:hAnsi="Times New Roman" w:eastAsia="宋体"/>
                <w:b/>
                <w:bCs/>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3279" w:type="dxa"/>
            <w:tcBorders>
              <w:top w:val="single" w:color="auto" w:sz="8" w:space="0"/>
              <w:bottom w:val="single" w:color="auto" w:sz="8" w:space="0"/>
            </w:tcBorders>
            <w:noWrap/>
            <w:vAlign w:val="center"/>
          </w:tcPr>
          <w:p>
            <w:pPr>
              <w:widowControl/>
              <w:jc w:val="left"/>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负债合计</w:t>
            </w:r>
          </w:p>
        </w:tc>
        <w:tc>
          <w:tcPr>
            <w:tcW w:w="1076" w:type="dxa"/>
            <w:gridSpan w:val="2"/>
            <w:tcBorders>
              <w:top w:val="single" w:color="auto" w:sz="8" w:space="0"/>
              <w:bottom w:val="single" w:color="auto" w:sz="8" w:space="0"/>
            </w:tcBorders>
            <w:noWrap/>
            <w:vAlign w:val="center"/>
          </w:tcPr>
          <w:p>
            <w:pPr>
              <w:widowControl/>
              <w:jc w:val="center"/>
              <w:rPr>
                <w:rFonts w:ascii="Times New Roman" w:hAnsi="Times New Roman" w:eastAsia="宋体"/>
                <w:b/>
                <w:bCs/>
                <w:color w:val="auto"/>
                <w:kern w:val="0"/>
                <w:sz w:val="22"/>
                <w:szCs w:val="22"/>
              </w:rPr>
            </w:pPr>
          </w:p>
        </w:tc>
        <w:tc>
          <w:tcPr>
            <w:tcW w:w="2362" w:type="dxa"/>
            <w:gridSpan w:val="2"/>
            <w:tcBorders>
              <w:top w:val="single" w:color="auto" w:sz="8" w:space="0"/>
              <w:bottom w:val="single" w:color="auto" w:sz="8" w:space="0"/>
            </w:tcBorders>
            <w:noWrap/>
            <w:vAlign w:val="center"/>
          </w:tcPr>
          <w:p>
            <w:pPr>
              <w:widowControl/>
              <w:jc w:val="right"/>
              <w:rPr>
                <w:rFonts w:ascii="Times New Roman" w:hAnsi="Times New Roman" w:eastAsia="宋体"/>
                <w:b/>
                <w:bCs/>
                <w:color w:val="auto"/>
                <w:kern w:val="0"/>
                <w:sz w:val="22"/>
                <w:szCs w:val="22"/>
              </w:rPr>
            </w:pPr>
          </w:p>
        </w:tc>
        <w:tc>
          <w:tcPr>
            <w:tcW w:w="2343" w:type="dxa"/>
            <w:tcBorders>
              <w:top w:val="single" w:color="auto" w:sz="8" w:space="0"/>
              <w:bottom w:val="single" w:color="auto" w:sz="8" w:space="0"/>
            </w:tcBorders>
            <w:noWrap/>
            <w:vAlign w:val="center"/>
          </w:tcPr>
          <w:p>
            <w:pPr>
              <w:widowControl/>
              <w:jc w:val="right"/>
              <w:rPr>
                <w:rFonts w:ascii="Times New Roman" w:hAnsi="Times New Roman" w:eastAsia="宋体"/>
                <w:b/>
                <w:bCs/>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3279" w:type="dxa"/>
            <w:tcBorders>
              <w:top w:val="single" w:color="auto" w:sz="8" w:space="0"/>
              <w:bottom w:val="single" w:color="auto" w:sz="8" w:space="0"/>
            </w:tcBorders>
            <w:noWrap/>
            <w:vAlign w:val="center"/>
          </w:tcPr>
          <w:p>
            <w:pPr>
              <w:widowControl/>
              <w:jc w:val="left"/>
              <w:rPr>
                <w:rFonts w:ascii="Times New Roman" w:hAnsi="Times New Roman" w:eastAsia="宋体"/>
                <w:b/>
                <w:color w:val="auto"/>
                <w:kern w:val="0"/>
                <w:sz w:val="22"/>
                <w:szCs w:val="22"/>
              </w:rPr>
            </w:pPr>
            <w:r>
              <w:rPr>
                <w:rFonts w:hint="eastAsia" w:ascii="Times New Roman" w:hAnsi="Times New Roman" w:eastAsia="宋体"/>
                <w:b/>
                <w:bCs/>
                <w:color w:val="auto"/>
                <w:kern w:val="0"/>
                <w:sz w:val="22"/>
                <w:szCs w:val="22"/>
              </w:rPr>
              <w:t>净资产</w:t>
            </w:r>
          </w:p>
        </w:tc>
        <w:tc>
          <w:tcPr>
            <w:tcW w:w="1076" w:type="dxa"/>
            <w:gridSpan w:val="2"/>
            <w:tcBorders>
              <w:top w:val="single" w:color="auto" w:sz="8" w:space="0"/>
              <w:bottom w:val="single" w:color="auto" w:sz="8" w:space="0"/>
            </w:tcBorders>
            <w:noWrap/>
            <w:vAlign w:val="center"/>
          </w:tcPr>
          <w:p>
            <w:pPr>
              <w:widowControl/>
              <w:jc w:val="center"/>
              <w:rPr>
                <w:rFonts w:ascii="Times New Roman" w:hAnsi="Times New Roman" w:eastAsia="宋体"/>
                <w:color w:val="auto"/>
                <w:kern w:val="0"/>
                <w:sz w:val="22"/>
                <w:szCs w:val="22"/>
              </w:rPr>
            </w:pPr>
          </w:p>
        </w:tc>
        <w:tc>
          <w:tcPr>
            <w:tcW w:w="2362" w:type="dxa"/>
            <w:gridSpan w:val="2"/>
            <w:tcBorders>
              <w:top w:val="single" w:color="auto" w:sz="8" w:space="0"/>
              <w:bottom w:val="single" w:color="auto" w:sz="8" w:space="0"/>
            </w:tcBorders>
            <w:noWrap/>
            <w:vAlign w:val="center"/>
          </w:tcPr>
          <w:p>
            <w:pPr>
              <w:widowControl/>
              <w:jc w:val="right"/>
              <w:rPr>
                <w:rFonts w:ascii="Times New Roman" w:hAnsi="Times New Roman" w:eastAsia="宋体"/>
                <w:color w:val="auto"/>
                <w:kern w:val="0"/>
                <w:sz w:val="22"/>
                <w:szCs w:val="22"/>
              </w:rPr>
            </w:pPr>
          </w:p>
        </w:tc>
        <w:tc>
          <w:tcPr>
            <w:tcW w:w="2343" w:type="dxa"/>
            <w:tcBorders>
              <w:top w:val="single" w:color="auto" w:sz="8" w:space="0"/>
              <w:bottom w:val="single" w:color="auto" w:sz="8" w:space="0"/>
            </w:tcBorders>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3279" w:type="dxa"/>
            <w:tcBorders>
              <w:top w:val="single" w:color="auto" w:sz="8" w:space="0"/>
              <w:bottom w:val="single" w:color="auto" w:sz="8" w:space="0"/>
            </w:tcBorders>
            <w:noWrap/>
            <w:vAlign w:val="center"/>
          </w:tcPr>
          <w:p>
            <w:pPr>
              <w:widowControl/>
              <w:jc w:val="left"/>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负债及净资产合计</w:t>
            </w:r>
          </w:p>
        </w:tc>
        <w:tc>
          <w:tcPr>
            <w:tcW w:w="1076" w:type="dxa"/>
            <w:gridSpan w:val="2"/>
            <w:tcBorders>
              <w:top w:val="single" w:color="auto" w:sz="8" w:space="0"/>
              <w:bottom w:val="single" w:color="auto" w:sz="8" w:space="0"/>
            </w:tcBorders>
            <w:noWrap/>
            <w:vAlign w:val="center"/>
          </w:tcPr>
          <w:p>
            <w:pPr>
              <w:widowControl/>
              <w:jc w:val="center"/>
              <w:rPr>
                <w:rFonts w:ascii="Times New Roman" w:hAnsi="Times New Roman" w:eastAsia="宋体"/>
                <w:b/>
                <w:bCs/>
                <w:color w:val="auto"/>
                <w:kern w:val="0"/>
                <w:sz w:val="22"/>
                <w:szCs w:val="22"/>
              </w:rPr>
            </w:pPr>
          </w:p>
        </w:tc>
        <w:tc>
          <w:tcPr>
            <w:tcW w:w="2362" w:type="dxa"/>
            <w:gridSpan w:val="2"/>
            <w:tcBorders>
              <w:top w:val="single" w:color="auto" w:sz="8" w:space="0"/>
              <w:bottom w:val="single" w:color="auto" w:sz="8" w:space="0"/>
            </w:tcBorders>
            <w:noWrap/>
            <w:vAlign w:val="center"/>
          </w:tcPr>
          <w:p>
            <w:pPr>
              <w:widowControl/>
              <w:jc w:val="right"/>
              <w:rPr>
                <w:rFonts w:ascii="Times New Roman" w:hAnsi="Times New Roman" w:eastAsia="宋体"/>
                <w:b/>
                <w:bCs/>
                <w:color w:val="auto"/>
                <w:kern w:val="0"/>
                <w:sz w:val="22"/>
                <w:szCs w:val="22"/>
              </w:rPr>
            </w:pPr>
          </w:p>
        </w:tc>
        <w:tc>
          <w:tcPr>
            <w:tcW w:w="2343" w:type="dxa"/>
            <w:tcBorders>
              <w:top w:val="single" w:color="auto" w:sz="8" w:space="0"/>
              <w:bottom w:val="single" w:color="auto" w:sz="8" w:space="0"/>
            </w:tcBorders>
            <w:noWrap/>
            <w:vAlign w:val="center"/>
          </w:tcPr>
          <w:p>
            <w:pPr>
              <w:widowControl/>
              <w:jc w:val="right"/>
              <w:rPr>
                <w:rFonts w:ascii="Times New Roman" w:hAnsi="Times New Roman" w:eastAsia="宋体"/>
                <w:b/>
                <w:bCs/>
                <w:color w:val="auto"/>
                <w:kern w:val="0"/>
                <w:sz w:val="22"/>
                <w:szCs w:val="22"/>
              </w:rPr>
            </w:pPr>
          </w:p>
        </w:tc>
      </w:tr>
    </w:tbl>
    <w:p>
      <w:pPr>
        <w:rPr>
          <w:rFonts w:ascii="Times New Roman" w:hAnsi="Times New Roman"/>
          <w:color w:val="auto"/>
        </w:rPr>
      </w:pPr>
      <w:r>
        <w:rPr>
          <w:rFonts w:ascii="Times New Roman" w:hAnsi="Times New Roman"/>
          <w:color w:val="auto"/>
        </w:rPr>
        <w:br w:type="page"/>
      </w:r>
    </w:p>
    <w:tbl>
      <w:tblPr>
        <w:tblStyle w:val="39"/>
        <w:tblW w:w="9060" w:type="dxa"/>
        <w:jc w:val="center"/>
        <w:tblInd w:w="0" w:type="dxa"/>
        <w:tblLayout w:type="fixed"/>
        <w:tblCellMar>
          <w:top w:w="0" w:type="dxa"/>
          <w:left w:w="108" w:type="dxa"/>
          <w:bottom w:w="0" w:type="dxa"/>
          <w:right w:w="108" w:type="dxa"/>
        </w:tblCellMar>
      </w:tblPr>
      <w:tblGrid>
        <w:gridCol w:w="2970"/>
        <w:gridCol w:w="861"/>
        <w:gridCol w:w="672"/>
        <w:gridCol w:w="920"/>
        <w:gridCol w:w="1377"/>
        <w:gridCol w:w="2260"/>
      </w:tblGrid>
      <w:tr>
        <w:tblPrEx>
          <w:tblLayout w:type="fixed"/>
          <w:tblCellMar>
            <w:top w:w="0" w:type="dxa"/>
            <w:left w:w="108" w:type="dxa"/>
            <w:bottom w:w="0" w:type="dxa"/>
            <w:right w:w="108" w:type="dxa"/>
          </w:tblCellMar>
        </w:tblPrEx>
        <w:trPr>
          <w:trHeight w:val="454" w:hRule="atLeast"/>
          <w:jc w:val="center"/>
        </w:trPr>
        <w:tc>
          <w:tcPr>
            <w:tcW w:w="9060" w:type="dxa"/>
            <w:gridSpan w:val="6"/>
            <w:noWrap/>
            <w:vAlign w:val="center"/>
          </w:tcPr>
          <w:p>
            <w:pPr>
              <w:pStyle w:val="4"/>
              <w:spacing w:before="0" w:after="0" w:line="360" w:lineRule="auto"/>
              <w:jc w:val="center"/>
              <w:rPr>
                <w:rFonts w:ascii="宋体" w:eastAsia="宋体" w:cs="宋体"/>
                <w:b w:val="0"/>
                <w:bCs w:val="0"/>
                <w:color w:val="auto"/>
                <w:szCs w:val="30"/>
              </w:rPr>
            </w:pPr>
            <w:bookmarkStart w:id="277" w:name="_Toc506063748"/>
            <w:r>
              <w:rPr>
                <w:rFonts w:hint="eastAsia" w:ascii="宋体" w:eastAsia="宋体" w:cs="宋体"/>
                <w:color w:val="auto"/>
                <w:sz w:val="30"/>
                <w:szCs w:val="30"/>
              </w:rPr>
              <w:t>收入费用表</w:t>
            </w:r>
            <w:bookmarkEnd w:id="277"/>
          </w:p>
        </w:tc>
      </w:tr>
      <w:tr>
        <w:tblPrEx>
          <w:tblLayout w:type="fixed"/>
          <w:tblCellMar>
            <w:top w:w="0" w:type="dxa"/>
            <w:left w:w="108" w:type="dxa"/>
            <w:bottom w:w="0" w:type="dxa"/>
            <w:right w:w="108" w:type="dxa"/>
          </w:tblCellMar>
        </w:tblPrEx>
        <w:trPr>
          <w:trHeight w:val="454" w:hRule="atLeast"/>
          <w:jc w:val="center"/>
        </w:trPr>
        <w:tc>
          <w:tcPr>
            <w:tcW w:w="9060" w:type="dxa"/>
            <w:gridSpan w:val="6"/>
            <w:noWrap/>
            <w:vAlign w:val="center"/>
          </w:tcPr>
          <w:p>
            <w:pPr>
              <w:widowControl/>
              <w:jc w:val="left"/>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表2</w:t>
            </w:r>
          </w:p>
        </w:tc>
      </w:tr>
      <w:tr>
        <w:tblPrEx>
          <w:tblLayout w:type="fixed"/>
          <w:tblCellMar>
            <w:top w:w="0" w:type="dxa"/>
            <w:left w:w="108" w:type="dxa"/>
            <w:bottom w:w="0" w:type="dxa"/>
            <w:right w:w="108" w:type="dxa"/>
          </w:tblCellMar>
        </w:tblPrEx>
        <w:trPr>
          <w:trHeight w:val="454" w:hRule="atLeast"/>
          <w:jc w:val="center"/>
        </w:trPr>
        <w:tc>
          <w:tcPr>
            <w:tcW w:w="3831" w:type="dxa"/>
            <w:gridSpan w:val="2"/>
            <w:tcBorders>
              <w:bottom w:val="single" w:color="auto" w:sz="8" w:space="0"/>
            </w:tcBorders>
            <w:noWrap/>
            <w:vAlign w:val="center"/>
          </w:tcPr>
          <w:p>
            <w:pPr>
              <w:widowControl/>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编制单位：</w:t>
            </w:r>
          </w:p>
        </w:tc>
        <w:tc>
          <w:tcPr>
            <w:tcW w:w="1592" w:type="dxa"/>
            <w:gridSpan w:val="2"/>
            <w:tcBorders>
              <w:bottom w:val="single" w:color="auto" w:sz="8" w:space="0"/>
            </w:tcBorders>
            <w:vAlign w:val="center"/>
          </w:tcPr>
          <w:p>
            <w:pPr>
              <w:widowControl/>
              <w:jc w:val="right"/>
              <w:rPr>
                <w:rFonts w:ascii="Times New Roman" w:hAnsi="Times New Roman" w:eastAsia="宋体"/>
                <w:color w:val="auto"/>
                <w:kern w:val="0"/>
                <w:sz w:val="22"/>
                <w:szCs w:val="22"/>
              </w:rPr>
            </w:pPr>
            <w:r>
              <w:rPr>
                <w:rFonts w:ascii="Times New Roman" w:hAnsi="Times New Roman" w:eastAsia="宋体"/>
                <w:color w:val="auto"/>
                <w:kern w:val="0"/>
                <w:sz w:val="22"/>
                <w:szCs w:val="22"/>
              </w:rPr>
              <w:t>年</w:t>
            </w:r>
          </w:p>
        </w:tc>
        <w:tc>
          <w:tcPr>
            <w:tcW w:w="3637" w:type="dxa"/>
            <w:gridSpan w:val="2"/>
            <w:tcBorders>
              <w:bottom w:val="single" w:color="auto" w:sz="8" w:space="0"/>
            </w:tcBorders>
            <w:vAlign w:val="center"/>
          </w:tcPr>
          <w:p>
            <w:pPr>
              <w:jc w:val="right"/>
              <w:rPr>
                <w:rFonts w:ascii="Times New Roman" w:hAnsi="Times New Roman" w:eastAsia="宋体"/>
                <w:color w:val="auto"/>
                <w:kern w:val="0"/>
                <w:sz w:val="22"/>
                <w:szCs w:val="22"/>
              </w:rPr>
            </w:pPr>
            <w:r>
              <w:rPr>
                <w:rFonts w:ascii="Times New Roman" w:hAnsi="Times New Roman" w:eastAsia="宋体"/>
                <w:color w:val="auto"/>
                <w:kern w:val="0"/>
                <w:sz w:val="22"/>
                <w:szCs w:val="22"/>
              </w:rPr>
              <w:t>单位：万元</w:t>
            </w:r>
          </w:p>
        </w:tc>
      </w:tr>
      <w:tr>
        <w:tblPrEx>
          <w:tblLayout w:type="fixed"/>
          <w:tblCellMar>
            <w:top w:w="0" w:type="dxa"/>
            <w:left w:w="108" w:type="dxa"/>
            <w:bottom w:w="0" w:type="dxa"/>
            <w:right w:w="108" w:type="dxa"/>
          </w:tblCellMar>
        </w:tblPrEx>
        <w:trPr>
          <w:trHeight w:val="454" w:hRule="atLeast"/>
          <w:jc w:val="center"/>
        </w:trPr>
        <w:tc>
          <w:tcPr>
            <w:tcW w:w="2970" w:type="dxa"/>
            <w:tcBorders>
              <w:top w:val="single" w:color="auto" w:sz="8" w:space="0"/>
              <w:bottom w:val="single" w:color="auto" w:sz="8" w:space="0"/>
            </w:tcBorders>
            <w:noWrap/>
            <w:vAlign w:val="center"/>
          </w:tcPr>
          <w:p>
            <w:pPr>
              <w:widowControl/>
              <w:jc w:val="center"/>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项目</w:t>
            </w:r>
          </w:p>
        </w:tc>
        <w:tc>
          <w:tcPr>
            <w:tcW w:w="1533" w:type="dxa"/>
            <w:gridSpan w:val="2"/>
            <w:tcBorders>
              <w:top w:val="single" w:color="auto" w:sz="8" w:space="0"/>
              <w:bottom w:val="single" w:color="auto" w:sz="8" w:space="0"/>
            </w:tcBorders>
            <w:noWrap/>
            <w:vAlign w:val="center"/>
          </w:tcPr>
          <w:p>
            <w:pPr>
              <w:widowControl/>
              <w:jc w:val="center"/>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附注</w:t>
            </w:r>
          </w:p>
        </w:tc>
        <w:tc>
          <w:tcPr>
            <w:tcW w:w="2297" w:type="dxa"/>
            <w:gridSpan w:val="2"/>
            <w:tcBorders>
              <w:top w:val="single" w:color="auto" w:sz="8" w:space="0"/>
              <w:bottom w:val="single" w:color="auto" w:sz="8" w:space="0"/>
            </w:tcBorders>
            <w:noWrap/>
            <w:vAlign w:val="center"/>
          </w:tcPr>
          <w:p>
            <w:pPr>
              <w:widowControl/>
              <w:jc w:val="center"/>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上年数</w:t>
            </w:r>
          </w:p>
        </w:tc>
        <w:tc>
          <w:tcPr>
            <w:tcW w:w="2260" w:type="dxa"/>
            <w:tcBorders>
              <w:top w:val="single" w:color="auto" w:sz="8" w:space="0"/>
              <w:bottom w:val="single" w:color="auto" w:sz="8" w:space="0"/>
            </w:tcBorders>
            <w:noWrap/>
            <w:vAlign w:val="center"/>
          </w:tcPr>
          <w:p>
            <w:pPr>
              <w:widowControl/>
              <w:jc w:val="center"/>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本年数</w:t>
            </w:r>
          </w:p>
        </w:tc>
      </w:tr>
      <w:tr>
        <w:tblPrEx>
          <w:tblLayout w:type="fixed"/>
          <w:tblCellMar>
            <w:top w:w="0" w:type="dxa"/>
            <w:left w:w="108" w:type="dxa"/>
            <w:bottom w:w="0" w:type="dxa"/>
            <w:right w:w="108" w:type="dxa"/>
          </w:tblCellMar>
        </w:tblPrEx>
        <w:trPr>
          <w:trHeight w:val="454" w:hRule="atLeast"/>
          <w:jc w:val="center"/>
        </w:trPr>
        <w:tc>
          <w:tcPr>
            <w:tcW w:w="2970" w:type="dxa"/>
            <w:tcBorders>
              <w:top w:val="single" w:color="auto" w:sz="8" w:space="0"/>
            </w:tcBorders>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税收收入</w:t>
            </w:r>
          </w:p>
        </w:tc>
        <w:tc>
          <w:tcPr>
            <w:tcW w:w="1533" w:type="dxa"/>
            <w:gridSpan w:val="2"/>
            <w:tcBorders>
              <w:top w:val="single" w:color="auto" w:sz="8" w:space="0"/>
            </w:tcBorders>
            <w:noWrap/>
            <w:vAlign w:val="center"/>
          </w:tcPr>
          <w:p>
            <w:pPr>
              <w:widowControl/>
              <w:jc w:val="center"/>
              <w:rPr>
                <w:rFonts w:ascii="Times New Roman" w:hAnsi="Times New Roman" w:eastAsia="宋体"/>
                <w:color w:val="auto"/>
                <w:kern w:val="0"/>
                <w:sz w:val="22"/>
                <w:szCs w:val="22"/>
              </w:rPr>
            </w:pPr>
          </w:p>
        </w:tc>
        <w:tc>
          <w:tcPr>
            <w:tcW w:w="2297" w:type="dxa"/>
            <w:gridSpan w:val="2"/>
            <w:tcBorders>
              <w:top w:val="single" w:color="auto" w:sz="8" w:space="0"/>
            </w:tcBorders>
            <w:noWrap/>
            <w:vAlign w:val="center"/>
          </w:tcPr>
          <w:p>
            <w:pPr>
              <w:widowControl/>
              <w:jc w:val="right"/>
              <w:rPr>
                <w:rFonts w:ascii="Times New Roman" w:hAnsi="Times New Roman" w:eastAsia="宋体"/>
                <w:color w:val="auto"/>
                <w:kern w:val="0"/>
                <w:sz w:val="22"/>
                <w:szCs w:val="22"/>
              </w:rPr>
            </w:pPr>
          </w:p>
        </w:tc>
        <w:tc>
          <w:tcPr>
            <w:tcW w:w="2260" w:type="dxa"/>
            <w:tcBorders>
              <w:top w:val="single" w:color="auto" w:sz="8" w:space="0"/>
            </w:tcBorders>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2970"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非税收入</w:t>
            </w:r>
          </w:p>
        </w:tc>
        <w:tc>
          <w:tcPr>
            <w:tcW w:w="1533" w:type="dxa"/>
            <w:gridSpan w:val="2"/>
            <w:noWrap/>
            <w:vAlign w:val="center"/>
          </w:tcPr>
          <w:p>
            <w:pPr>
              <w:widowControl/>
              <w:jc w:val="center"/>
              <w:rPr>
                <w:rFonts w:ascii="Times New Roman" w:hAnsi="Times New Roman" w:eastAsia="宋体"/>
                <w:color w:val="auto"/>
                <w:kern w:val="0"/>
                <w:sz w:val="22"/>
                <w:szCs w:val="22"/>
              </w:rPr>
            </w:pPr>
          </w:p>
        </w:tc>
        <w:tc>
          <w:tcPr>
            <w:tcW w:w="2297" w:type="dxa"/>
            <w:gridSpan w:val="2"/>
            <w:noWrap/>
            <w:vAlign w:val="center"/>
          </w:tcPr>
          <w:p>
            <w:pPr>
              <w:widowControl/>
              <w:jc w:val="right"/>
              <w:rPr>
                <w:rFonts w:ascii="Times New Roman" w:hAnsi="Times New Roman" w:eastAsia="宋体"/>
                <w:color w:val="auto"/>
                <w:kern w:val="0"/>
                <w:sz w:val="22"/>
                <w:szCs w:val="22"/>
              </w:rPr>
            </w:pPr>
          </w:p>
        </w:tc>
        <w:tc>
          <w:tcPr>
            <w:tcW w:w="2260"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2970"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事业收入</w:t>
            </w:r>
          </w:p>
        </w:tc>
        <w:tc>
          <w:tcPr>
            <w:tcW w:w="1533" w:type="dxa"/>
            <w:gridSpan w:val="2"/>
            <w:noWrap/>
            <w:vAlign w:val="center"/>
          </w:tcPr>
          <w:p>
            <w:pPr>
              <w:widowControl/>
              <w:jc w:val="center"/>
              <w:rPr>
                <w:rFonts w:ascii="Times New Roman" w:hAnsi="Times New Roman" w:eastAsia="宋体"/>
                <w:color w:val="auto"/>
                <w:kern w:val="0"/>
                <w:sz w:val="22"/>
                <w:szCs w:val="22"/>
              </w:rPr>
            </w:pPr>
          </w:p>
        </w:tc>
        <w:tc>
          <w:tcPr>
            <w:tcW w:w="2297" w:type="dxa"/>
            <w:gridSpan w:val="2"/>
            <w:noWrap/>
            <w:vAlign w:val="center"/>
          </w:tcPr>
          <w:p>
            <w:pPr>
              <w:widowControl/>
              <w:jc w:val="right"/>
              <w:rPr>
                <w:rFonts w:ascii="Times New Roman" w:hAnsi="Times New Roman" w:eastAsia="宋体"/>
                <w:color w:val="auto"/>
                <w:kern w:val="0"/>
                <w:sz w:val="22"/>
                <w:szCs w:val="22"/>
              </w:rPr>
            </w:pPr>
          </w:p>
        </w:tc>
        <w:tc>
          <w:tcPr>
            <w:tcW w:w="2260"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2970"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经营收入</w:t>
            </w:r>
          </w:p>
        </w:tc>
        <w:tc>
          <w:tcPr>
            <w:tcW w:w="1533" w:type="dxa"/>
            <w:gridSpan w:val="2"/>
            <w:noWrap/>
            <w:vAlign w:val="center"/>
          </w:tcPr>
          <w:p>
            <w:pPr>
              <w:widowControl/>
              <w:jc w:val="center"/>
              <w:rPr>
                <w:rFonts w:ascii="Times New Roman" w:hAnsi="Times New Roman" w:eastAsia="宋体"/>
                <w:color w:val="auto"/>
                <w:kern w:val="0"/>
                <w:sz w:val="22"/>
                <w:szCs w:val="22"/>
              </w:rPr>
            </w:pPr>
          </w:p>
        </w:tc>
        <w:tc>
          <w:tcPr>
            <w:tcW w:w="2297" w:type="dxa"/>
            <w:gridSpan w:val="2"/>
            <w:noWrap/>
            <w:vAlign w:val="center"/>
          </w:tcPr>
          <w:p>
            <w:pPr>
              <w:widowControl/>
              <w:jc w:val="right"/>
              <w:rPr>
                <w:rFonts w:ascii="Times New Roman" w:hAnsi="Times New Roman" w:eastAsia="宋体"/>
                <w:color w:val="auto"/>
                <w:kern w:val="0"/>
                <w:sz w:val="22"/>
                <w:szCs w:val="22"/>
              </w:rPr>
            </w:pPr>
          </w:p>
        </w:tc>
        <w:tc>
          <w:tcPr>
            <w:tcW w:w="2260"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2970"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投资收益</w:t>
            </w:r>
          </w:p>
        </w:tc>
        <w:tc>
          <w:tcPr>
            <w:tcW w:w="1533" w:type="dxa"/>
            <w:gridSpan w:val="2"/>
            <w:noWrap/>
            <w:vAlign w:val="center"/>
          </w:tcPr>
          <w:p>
            <w:pPr>
              <w:widowControl/>
              <w:jc w:val="center"/>
              <w:rPr>
                <w:rFonts w:ascii="Times New Roman" w:hAnsi="Times New Roman" w:eastAsia="宋体"/>
                <w:color w:val="auto"/>
                <w:kern w:val="0"/>
                <w:sz w:val="22"/>
                <w:szCs w:val="22"/>
              </w:rPr>
            </w:pPr>
            <w:r>
              <w:rPr>
                <w:rFonts w:ascii="Times New Roman" w:hAnsi="Times New Roman" w:eastAsia="宋体"/>
                <w:color w:val="auto"/>
                <w:kern w:val="0"/>
                <w:sz w:val="22"/>
                <w:szCs w:val="22"/>
              </w:rPr>
              <w:t>附表4</w:t>
            </w:r>
          </w:p>
        </w:tc>
        <w:tc>
          <w:tcPr>
            <w:tcW w:w="2297" w:type="dxa"/>
            <w:gridSpan w:val="2"/>
            <w:noWrap/>
            <w:vAlign w:val="center"/>
          </w:tcPr>
          <w:p>
            <w:pPr>
              <w:widowControl/>
              <w:jc w:val="right"/>
              <w:rPr>
                <w:rFonts w:ascii="Times New Roman" w:hAnsi="Times New Roman" w:eastAsia="宋体"/>
                <w:color w:val="auto"/>
                <w:kern w:val="0"/>
                <w:sz w:val="22"/>
                <w:szCs w:val="22"/>
              </w:rPr>
            </w:pPr>
          </w:p>
        </w:tc>
        <w:tc>
          <w:tcPr>
            <w:tcW w:w="2260"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2970"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政府间转移性收入</w:t>
            </w:r>
          </w:p>
        </w:tc>
        <w:tc>
          <w:tcPr>
            <w:tcW w:w="1533" w:type="dxa"/>
            <w:gridSpan w:val="2"/>
            <w:noWrap/>
            <w:vAlign w:val="center"/>
          </w:tcPr>
          <w:p>
            <w:pPr>
              <w:widowControl/>
              <w:jc w:val="center"/>
              <w:rPr>
                <w:rFonts w:ascii="Times New Roman" w:hAnsi="Times New Roman" w:eastAsia="宋体"/>
                <w:color w:val="auto"/>
                <w:kern w:val="0"/>
                <w:sz w:val="22"/>
                <w:szCs w:val="22"/>
              </w:rPr>
            </w:pPr>
            <w:r>
              <w:rPr>
                <w:rFonts w:ascii="Times New Roman" w:hAnsi="Times New Roman" w:eastAsia="宋体"/>
                <w:color w:val="auto"/>
                <w:kern w:val="0"/>
                <w:sz w:val="22"/>
                <w:szCs w:val="22"/>
              </w:rPr>
              <w:t>附表1</w:t>
            </w:r>
            <w:r>
              <w:rPr>
                <w:rFonts w:hint="eastAsia" w:ascii="Times New Roman" w:hAnsi="Times New Roman" w:eastAsia="宋体"/>
                <w:color w:val="auto"/>
                <w:kern w:val="0"/>
                <w:sz w:val="22"/>
                <w:szCs w:val="22"/>
              </w:rPr>
              <w:t>6</w:t>
            </w:r>
          </w:p>
        </w:tc>
        <w:tc>
          <w:tcPr>
            <w:tcW w:w="2297" w:type="dxa"/>
            <w:gridSpan w:val="2"/>
            <w:noWrap/>
            <w:vAlign w:val="center"/>
          </w:tcPr>
          <w:p>
            <w:pPr>
              <w:widowControl/>
              <w:jc w:val="right"/>
              <w:rPr>
                <w:rFonts w:ascii="Times New Roman" w:hAnsi="Times New Roman" w:eastAsia="宋体"/>
                <w:color w:val="auto"/>
                <w:kern w:val="0"/>
                <w:sz w:val="22"/>
                <w:szCs w:val="22"/>
              </w:rPr>
            </w:pPr>
          </w:p>
        </w:tc>
        <w:tc>
          <w:tcPr>
            <w:tcW w:w="2260"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2970" w:type="dxa"/>
            <w:tcBorders>
              <w:bottom w:val="single" w:color="auto" w:sz="8" w:space="0"/>
            </w:tcBorders>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其他收入</w:t>
            </w:r>
          </w:p>
        </w:tc>
        <w:tc>
          <w:tcPr>
            <w:tcW w:w="1533" w:type="dxa"/>
            <w:gridSpan w:val="2"/>
            <w:tcBorders>
              <w:bottom w:val="single" w:color="auto" w:sz="8" w:space="0"/>
            </w:tcBorders>
            <w:noWrap/>
            <w:vAlign w:val="center"/>
          </w:tcPr>
          <w:p>
            <w:pPr>
              <w:widowControl/>
              <w:jc w:val="center"/>
              <w:rPr>
                <w:rFonts w:ascii="Times New Roman" w:hAnsi="Times New Roman" w:eastAsia="宋体"/>
                <w:color w:val="auto"/>
                <w:kern w:val="0"/>
                <w:sz w:val="22"/>
                <w:szCs w:val="22"/>
              </w:rPr>
            </w:pPr>
          </w:p>
        </w:tc>
        <w:tc>
          <w:tcPr>
            <w:tcW w:w="2297" w:type="dxa"/>
            <w:gridSpan w:val="2"/>
            <w:tcBorders>
              <w:bottom w:val="single" w:color="auto" w:sz="8" w:space="0"/>
            </w:tcBorders>
            <w:noWrap/>
            <w:vAlign w:val="center"/>
          </w:tcPr>
          <w:p>
            <w:pPr>
              <w:widowControl/>
              <w:jc w:val="right"/>
              <w:rPr>
                <w:rFonts w:ascii="Times New Roman" w:hAnsi="Times New Roman" w:eastAsia="宋体"/>
                <w:color w:val="auto"/>
                <w:kern w:val="0"/>
                <w:sz w:val="22"/>
                <w:szCs w:val="22"/>
              </w:rPr>
            </w:pPr>
          </w:p>
        </w:tc>
        <w:tc>
          <w:tcPr>
            <w:tcW w:w="2260" w:type="dxa"/>
            <w:tcBorders>
              <w:bottom w:val="single" w:color="auto" w:sz="8" w:space="0"/>
            </w:tcBorders>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2970" w:type="dxa"/>
            <w:tcBorders>
              <w:top w:val="single" w:color="auto" w:sz="8" w:space="0"/>
              <w:bottom w:val="single" w:color="auto" w:sz="8" w:space="0"/>
            </w:tcBorders>
            <w:noWrap/>
            <w:vAlign w:val="center"/>
          </w:tcPr>
          <w:p>
            <w:pPr>
              <w:widowControl/>
              <w:jc w:val="left"/>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收入合计</w:t>
            </w:r>
          </w:p>
        </w:tc>
        <w:tc>
          <w:tcPr>
            <w:tcW w:w="1533" w:type="dxa"/>
            <w:gridSpan w:val="2"/>
            <w:tcBorders>
              <w:top w:val="single" w:color="auto" w:sz="8" w:space="0"/>
              <w:bottom w:val="single" w:color="auto" w:sz="8" w:space="0"/>
            </w:tcBorders>
            <w:noWrap/>
            <w:vAlign w:val="center"/>
          </w:tcPr>
          <w:p>
            <w:pPr>
              <w:widowControl/>
              <w:jc w:val="center"/>
              <w:rPr>
                <w:rFonts w:ascii="Times New Roman" w:hAnsi="Times New Roman" w:eastAsia="宋体"/>
                <w:b/>
                <w:bCs/>
                <w:color w:val="auto"/>
                <w:kern w:val="0"/>
                <w:sz w:val="22"/>
                <w:szCs w:val="22"/>
              </w:rPr>
            </w:pPr>
          </w:p>
        </w:tc>
        <w:tc>
          <w:tcPr>
            <w:tcW w:w="2297" w:type="dxa"/>
            <w:gridSpan w:val="2"/>
            <w:tcBorders>
              <w:top w:val="single" w:color="auto" w:sz="8" w:space="0"/>
              <w:bottom w:val="single" w:color="auto" w:sz="8" w:space="0"/>
            </w:tcBorders>
            <w:noWrap/>
            <w:vAlign w:val="center"/>
          </w:tcPr>
          <w:p>
            <w:pPr>
              <w:widowControl/>
              <w:jc w:val="right"/>
              <w:rPr>
                <w:rFonts w:ascii="Times New Roman" w:hAnsi="Times New Roman" w:eastAsia="宋体"/>
                <w:b/>
                <w:bCs/>
                <w:color w:val="auto"/>
                <w:kern w:val="0"/>
                <w:sz w:val="22"/>
                <w:szCs w:val="22"/>
              </w:rPr>
            </w:pPr>
          </w:p>
        </w:tc>
        <w:tc>
          <w:tcPr>
            <w:tcW w:w="2260" w:type="dxa"/>
            <w:tcBorders>
              <w:top w:val="single" w:color="auto" w:sz="8" w:space="0"/>
              <w:bottom w:val="single" w:color="auto" w:sz="8" w:space="0"/>
            </w:tcBorders>
            <w:noWrap/>
            <w:vAlign w:val="center"/>
          </w:tcPr>
          <w:p>
            <w:pPr>
              <w:widowControl/>
              <w:jc w:val="right"/>
              <w:rPr>
                <w:rFonts w:ascii="Times New Roman" w:hAnsi="Times New Roman" w:eastAsia="宋体"/>
                <w:b/>
                <w:bCs/>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2970" w:type="dxa"/>
            <w:tcBorders>
              <w:top w:val="single" w:color="auto" w:sz="8" w:space="0"/>
            </w:tcBorders>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工资福利费用</w:t>
            </w:r>
          </w:p>
        </w:tc>
        <w:tc>
          <w:tcPr>
            <w:tcW w:w="1533" w:type="dxa"/>
            <w:gridSpan w:val="2"/>
            <w:tcBorders>
              <w:top w:val="single" w:color="auto" w:sz="8" w:space="0"/>
            </w:tcBorders>
            <w:noWrap/>
            <w:vAlign w:val="center"/>
          </w:tcPr>
          <w:p>
            <w:pPr>
              <w:widowControl/>
              <w:jc w:val="center"/>
              <w:rPr>
                <w:rFonts w:ascii="Times New Roman" w:hAnsi="Times New Roman" w:eastAsia="宋体"/>
                <w:color w:val="auto"/>
                <w:kern w:val="0"/>
                <w:sz w:val="22"/>
                <w:szCs w:val="22"/>
              </w:rPr>
            </w:pPr>
          </w:p>
        </w:tc>
        <w:tc>
          <w:tcPr>
            <w:tcW w:w="2297" w:type="dxa"/>
            <w:gridSpan w:val="2"/>
            <w:tcBorders>
              <w:top w:val="single" w:color="auto" w:sz="8" w:space="0"/>
            </w:tcBorders>
            <w:noWrap/>
            <w:vAlign w:val="center"/>
          </w:tcPr>
          <w:p>
            <w:pPr>
              <w:widowControl/>
              <w:jc w:val="right"/>
              <w:rPr>
                <w:rFonts w:ascii="Times New Roman" w:hAnsi="Times New Roman" w:eastAsia="宋体"/>
                <w:color w:val="auto"/>
                <w:kern w:val="0"/>
                <w:sz w:val="22"/>
                <w:szCs w:val="22"/>
              </w:rPr>
            </w:pPr>
          </w:p>
        </w:tc>
        <w:tc>
          <w:tcPr>
            <w:tcW w:w="2260" w:type="dxa"/>
            <w:tcBorders>
              <w:top w:val="single" w:color="auto" w:sz="8" w:space="0"/>
            </w:tcBorders>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2970"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商品和服务费用</w:t>
            </w:r>
          </w:p>
        </w:tc>
        <w:tc>
          <w:tcPr>
            <w:tcW w:w="1533" w:type="dxa"/>
            <w:gridSpan w:val="2"/>
            <w:noWrap/>
            <w:vAlign w:val="center"/>
          </w:tcPr>
          <w:p>
            <w:pPr>
              <w:widowControl/>
              <w:jc w:val="center"/>
              <w:rPr>
                <w:rFonts w:ascii="Times New Roman" w:hAnsi="Times New Roman" w:eastAsia="宋体"/>
                <w:color w:val="auto"/>
                <w:kern w:val="0"/>
                <w:sz w:val="22"/>
                <w:szCs w:val="22"/>
              </w:rPr>
            </w:pPr>
          </w:p>
        </w:tc>
        <w:tc>
          <w:tcPr>
            <w:tcW w:w="2297" w:type="dxa"/>
            <w:gridSpan w:val="2"/>
            <w:noWrap/>
            <w:vAlign w:val="center"/>
          </w:tcPr>
          <w:p>
            <w:pPr>
              <w:widowControl/>
              <w:jc w:val="right"/>
              <w:rPr>
                <w:rFonts w:ascii="Times New Roman" w:hAnsi="Times New Roman" w:eastAsia="宋体"/>
                <w:color w:val="auto"/>
                <w:kern w:val="0"/>
                <w:sz w:val="22"/>
                <w:szCs w:val="22"/>
              </w:rPr>
            </w:pPr>
          </w:p>
        </w:tc>
        <w:tc>
          <w:tcPr>
            <w:tcW w:w="2260"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2970"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对个人和家庭的补助</w:t>
            </w:r>
          </w:p>
        </w:tc>
        <w:tc>
          <w:tcPr>
            <w:tcW w:w="1533" w:type="dxa"/>
            <w:gridSpan w:val="2"/>
            <w:noWrap/>
            <w:vAlign w:val="center"/>
          </w:tcPr>
          <w:p>
            <w:pPr>
              <w:widowControl/>
              <w:jc w:val="center"/>
              <w:rPr>
                <w:rFonts w:ascii="Times New Roman" w:hAnsi="Times New Roman" w:eastAsia="宋体"/>
                <w:color w:val="auto"/>
                <w:kern w:val="0"/>
                <w:sz w:val="22"/>
                <w:szCs w:val="22"/>
              </w:rPr>
            </w:pPr>
          </w:p>
        </w:tc>
        <w:tc>
          <w:tcPr>
            <w:tcW w:w="2297" w:type="dxa"/>
            <w:gridSpan w:val="2"/>
            <w:noWrap/>
            <w:vAlign w:val="center"/>
          </w:tcPr>
          <w:p>
            <w:pPr>
              <w:widowControl/>
              <w:jc w:val="right"/>
              <w:rPr>
                <w:rFonts w:ascii="Times New Roman" w:hAnsi="Times New Roman" w:eastAsia="宋体"/>
                <w:color w:val="auto"/>
                <w:kern w:val="0"/>
                <w:sz w:val="22"/>
                <w:szCs w:val="22"/>
              </w:rPr>
            </w:pPr>
          </w:p>
        </w:tc>
        <w:tc>
          <w:tcPr>
            <w:tcW w:w="2260"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2970"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对企事业单位的补贴</w:t>
            </w:r>
          </w:p>
        </w:tc>
        <w:tc>
          <w:tcPr>
            <w:tcW w:w="1533" w:type="dxa"/>
            <w:gridSpan w:val="2"/>
            <w:noWrap/>
            <w:vAlign w:val="center"/>
          </w:tcPr>
          <w:p>
            <w:pPr>
              <w:widowControl/>
              <w:jc w:val="center"/>
              <w:rPr>
                <w:rFonts w:ascii="Times New Roman" w:hAnsi="Times New Roman" w:eastAsia="宋体"/>
                <w:color w:val="auto"/>
                <w:kern w:val="0"/>
                <w:sz w:val="22"/>
                <w:szCs w:val="22"/>
              </w:rPr>
            </w:pPr>
          </w:p>
        </w:tc>
        <w:tc>
          <w:tcPr>
            <w:tcW w:w="2297" w:type="dxa"/>
            <w:gridSpan w:val="2"/>
            <w:noWrap/>
            <w:vAlign w:val="center"/>
          </w:tcPr>
          <w:p>
            <w:pPr>
              <w:widowControl/>
              <w:jc w:val="right"/>
              <w:rPr>
                <w:rFonts w:ascii="Times New Roman" w:hAnsi="Times New Roman" w:eastAsia="宋体"/>
                <w:color w:val="auto"/>
                <w:kern w:val="0"/>
                <w:sz w:val="22"/>
                <w:szCs w:val="22"/>
              </w:rPr>
            </w:pPr>
          </w:p>
        </w:tc>
        <w:tc>
          <w:tcPr>
            <w:tcW w:w="2260"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2970"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政府间转移性支出</w:t>
            </w:r>
          </w:p>
        </w:tc>
        <w:tc>
          <w:tcPr>
            <w:tcW w:w="1533" w:type="dxa"/>
            <w:gridSpan w:val="2"/>
            <w:noWrap/>
            <w:vAlign w:val="center"/>
          </w:tcPr>
          <w:p>
            <w:pPr>
              <w:widowControl/>
              <w:jc w:val="center"/>
              <w:rPr>
                <w:rFonts w:ascii="Times New Roman" w:hAnsi="Times New Roman" w:eastAsia="宋体"/>
                <w:color w:val="auto"/>
                <w:kern w:val="0"/>
                <w:sz w:val="22"/>
                <w:szCs w:val="22"/>
              </w:rPr>
            </w:pPr>
            <w:r>
              <w:rPr>
                <w:rFonts w:ascii="Times New Roman" w:hAnsi="Times New Roman" w:eastAsia="宋体"/>
                <w:color w:val="auto"/>
                <w:kern w:val="0"/>
                <w:sz w:val="22"/>
                <w:szCs w:val="22"/>
              </w:rPr>
              <w:t>附表1</w:t>
            </w:r>
            <w:r>
              <w:rPr>
                <w:rFonts w:hint="eastAsia" w:ascii="Times New Roman" w:hAnsi="Times New Roman" w:eastAsia="宋体"/>
                <w:color w:val="auto"/>
                <w:kern w:val="0"/>
                <w:sz w:val="22"/>
                <w:szCs w:val="22"/>
              </w:rPr>
              <w:t>7</w:t>
            </w:r>
          </w:p>
        </w:tc>
        <w:tc>
          <w:tcPr>
            <w:tcW w:w="2297" w:type="dxa"/>
            <w:gridSpan w:val="2"/>
            <w:noWrap/>
            <w:vAlign w:val="center"/>
          </w:tcPr>
          <w:p>
            <w:pPr>
              <w:widowControl/>
              <w:jc w:val="right"/>
              <w:rPr>
                <w:rFonts w:ascii="Times New Roman" w:hAnsi="Times New Roman" w:eastAsia="宋体"/>
                <w:color w:val="auto"/>
                <w:kern w:val="0"/>
                <w:sz w:val="22"/>
                <w:szCs w:val="22"/>
              </w:rPr>
            </w:pPr>
          </w:p>
        </w:tc>
        <w:tc>
          <w:tcPr>
            <w:tcW w:w="2260"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2970"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折旧费用</w:t>
            </w:r>
          </w:p>
        </w:tc>
        <w:tc>
          <w:tcPr>
            <w:tcW w:w="1533" w:type="dxa"/>
            <w:gridSpan w:val="2"/>
            <w:noWrap/>
            <w:vAlign w:val="center"/>
          </w:tcPr>
          <w:p>
            <w:pPr>
              <w:widowControl/>
              <w:jc w:val="center"/>
              <w:rPr>
                <w:rFonts w:ascii="Times New Roman" w:hAnsi="Times New Roman" w:eastAsia="宋体"/>
                <w:color w:val="auto"/>
                <w:kern w:val="0"/>
                <w:sz w:val="22"/>
                <w:szCs w:val="22"/>
              </w:rPr>
            </w:pPr>
          </w:p>
        </w:tc>
        <w:tc>
          <w:tcPr>
            <w:tcW w:w="2297" w:type="dxa"/>
            <w:gridSpan w:val="2"/>
            <w:noWrap/>
            <w:vAlign w:val="center"/>
          </w:tcPr>
          <w:p>
            <w:pPr>
              <w:widowControl/>
              <w:jc w:val="right"/>
              <w:rPr>
                <w:rFonts w:ascii="Times New Roman" w:hAnsi="Times New Roman" w:eastAsia="宋体"/>
                <w:color w:val="auto"/>
                <w:kern w:val="0"/>
                <w:sz w:val="22"/>
                <w:szCs w:val="22"/>
              </w:rPr>
            </w:pPr>
          </w:p>
        </w:tc>
        <w:tc>
          <w:tcPr>
            <w:tcW w:w="2260"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2970"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摊销费用</w:t>
            </w:r>
          </w:p>
        </w:tc>
        <w:tc>
          <w:tcPr>
            <w:tcW w:w="1533" w:type="dxa"/>
            <w:gridSpan w:val="2"/>
            <w:noWrap/>
            <w:vAlign w:val="center"/>
          </w:tcPr>
          <w:p>
            <w:pPr>
              <w:widowControl/>
              <w:jc w:val="center"/>
              <w:rPr>
                <w:rFonts w:ascii="Times New Roman" w:hAnsi="Times New Roman" w:eastAsia="宋体"/>
                <w:color w:val="auto"/>
                <w:kern w:val="0"/>
                <w:sz w:val="22"/>
                <w:szCs w:val="22"/>
              </w:rPr>
            </w:pPr>
          </w:p>
        </w:tc>
        <w:tc>
          <w:tcPr>
            <w:tcW w:w="2297" w:type="dxa"/>
            <w:gridSpan w:val="2"/>
            <w:noWrap/>
            <w:vAlign w:val="center"/>
          </w:tcPr>
          <w:p>
            <w:pPr>
              <w:widowControl/>
              <w:jc w:val="right"/>
              <w:rPr>
                <w:rFonts w:ascii="Times New Roman" w:hAnsi="Times New Roman" w:eastAsia="宋体"/>
                <w:color w:val="auto"/>
                <w:kern w:val="0"/>
                <w:sz w:val="22"/>
                <w:szCs w:val="22"/>
              </w:rPr>
            </w:pPr>
          </w:p>
        </w:tc>
        <w:tc>
          <w:tcPr>
            <w:tcW w:w="2260"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2970"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财务费用</w:t>
            </w:r>
          </w:p>
        </w:tc>
        <w:tc>
          <w:tcPr>
            <w:tcW w:w="1533" w:type="dxa"/>
            <w:gridSpan w:val="2"/>
            <w:noWrap/>
            <w:vAlign w:val="center"/>
          </w:tcPr>
          <w:p>
            <w:pPr>
              <w:widowControl/>
              <w:jc w:val="center"/>
              <w:rPr>
                <w:rFonts w:ascii="Times New Roman" w:hAnsi="Times New Roman" w:eastAsia="宋体"/>
                <w:color w:val="auto"/>
                <w:kern w:val="0"/>
                <w:sz w:val="22"/>
                <w:szCs w:val="22"/>
              </w:rPr>
            </w:pPr>
          </w:p>
        </w:tc>
        <w:tc>
          <w:tcPr>
            <w:tcW w:w="2297" w:type="dxa"/>
            <w:gridSpan w:val="2"/>
            <w:noWrap/>
            <w:vAlign w:val="center"/>
          </w:tcPr>
          <w:p>
            <w:pPr>
              <w:widowControl/>
              <w:jc w:val="right"/>
              <w:rPr>
                <w:rFonts w:ascii="Times New Roman" w:hAnsi="Times New Roman" w:eastAsia="宋体"/>
                <w:color w:val="auto"/>
                <w:kern w:val="0"/>
                <w:sz w:val="22"/>
                <w:szCs w:val="22"/>
              </w:rPr>
            </w:pPr>
          </w:p>
        </w:tc>
        <w:tc>
          <w:tcPr>
            <w:tcW w:w="2260"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2970" w:type="dxa"/>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经营费用</w:t>
            </w:r>
          </w:p>
        </w:tc>
        <w:tc>
          <w:tcPr>
            <w:tcW w:w="1533" w:type="dxa"/>
            <w:gridSpan w:val="2"/>
            <w:noWrap/>
            <w:vAlign w:val="center"/>
          </w:tcPr>
          <w:p>
            <w:pPr>
              <w:widowControl/>
              <w:jc w:val="center"/>
              <w:rPr>
                <w:rFonts w:ascii="Times New Roman" w:hAnsi="Times New Roman" w:eastAsia="宋体"/>
                <w:color w:val="auto"/>
                <w:kern w:val="0"/>
                <w:sz w:val="22"/>
                <w:szCs w:val="22"/>
              </w:rPr>
            </w:pPr>
          </w:p>
        </w:tc>
        <w:tc>
          <w:tcPr>
            <w:tcW w:w="2297" w:type="dxa"/>
            <w:gridSpan w:val="2"/>
            <w:noWrap/>
            <w:vAlign w:val="center"/>
          </w:tcPr>
          <w:p>
            <w:pPr>
              <w:widowControl/>
              <w:jc w:val="right"/>
              <w:rPr>
                <w:rFonts w:ascii="Times New Roman" w:hAnsi="Times New Roman" w:eastAsia="宋体"/>
                <w:color w:val="auto"/>
                <w:kern w:val="0"/>
                <w:sz w:val="22"/>
                <w:szCs w:val="22"/>
              </w:rPr>
            </w:pPr>
          </w:p>
        </w:tc>
        <w:tc>
          <w:tcPr>
            <w:tcW w:w="2260" w:type="dxa"/>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2970" w:type="dxa"/>
            <w:tcBorders>
              <w:bottom w:val="single" w:color="auto" w:sz="8" w:space="0"/>
            </w:tcBorders>
            <w:noWrap/>
            <w:vAlign w:val="center"/>
          </w:tcPr>
          <w:p>
            <w:pPr>
              <w:widowControl/>
              <w:ind w:left="300" w:leftChars="100"/>
              <w:jc w:val="left"/>
              <w:rPr>
                <w:rFonts w:ascii="Times New Roman" w:hAnsi="Times New Roman" w:eastAsia="宋体"/>
                <w:color w:val="auto"/>
                <w:kern w:val="0"/>
                <w:sz w:val="22"/>
                <w:szCs w:val="22"/>
              </w:rPr>
            </w:pPr>
            <w:r>
              <w:rPr>
                <w:rFonts w:ascii="Times New Roman" w:hAnsi="Times New Roman" w:eastAsia="宋体"/>
                <w:color w:val="auto"/>
                <w:kern w:val="0"/>
                <w:sz w:val="22"/>
                <w:szCs w:val="22"/>
              </w:rPr>
              <w:t>其他费用</w:t>
            </w:r>
          </w:p>
        </w:tc>
        <w:tc>
          <w:tcPr>
            <w:tcW w:w="1533" w:type="dxa"/>
            <w:gridSpan w:val="2"/>
            <w:tcBorders>
              <w:bottom w:val="single" w:color="auto" w:sz="8" w:space="0"/>
            </w:tcBorders>
            <w:noWrap/>
            <w:vAlign w:val="center"/>
          </w:tcPr>
          <w:p>
            <w:pPr>
              <w:widowControl/>
              <w:jc w:val="center"/>
              <w:rPr>
                <w:rFonts w:ascii="Times New Roman" w:hAnsi="Times New Roman" w:eastAsia="宋体"/>
                <w:color w:val="auto"/>
                <w:kern w:val="0"/>
                <w:sz w:val="22"/>
                <w:szCs w:val="22"/>
              </w:rPr>
            </w:pPr>
          </w:p>
        </w:tc>
        <w:tc>
          <w:tcPr>
            <w:tcW w:w="2297" w:type="dxa"/>
            <w:gridSpan w:val="2"/>
            <w:tcBorders>
              <w:bottom w:val="single" w:color="auto" w:sz="8" w:space="0"/>
            </w:tcBorders>
            <w:noWrap/>
            <w:vAlign w:val="center"/>
          </w:tcPr>
          <w:p>
            <w:pPr>
              <w:widowControl/>
              <w:jc w:val="right"/>
              <w:rPr>
                <w:rFonts w:ascii="Times New Roman" w:hAnsi="Times New Roman" w:eastAsia="宋体"/>
                <w:color w:val="auto"/>
                <w:kern w:val="0"/>
                <w:sz w:val="22"/>
                <w:szCs w:val="22"/>
              </w:rPr>
            </w:pPr>
          </w:p>
        </w:tc>
        <w:tc>
          <w:tcPr>
            <w:tcW w:w="2260" w:type="dxa"/>
            <w:tcBorders>
              <w:bottom w:val="single" w:color="auto" w:sz="8" w:space="0"/>
            </w:tcBorders>
            <w:noWrap/>
            <w:vAlign w:val="center"/>
          </w:tcPr>
          <w:p>
            <w:pPr>
              <w:widowControl/>
              <w:jc w:val="right"/>
              <w:rPr>
                <w:rFonts w:ascii="Times New Roman" w:hAnsi="Times New Roman" w:eastAsia="宋体"/>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2970" w:type="dxa"/>
            <w:tcBorders>
              <w:top w:val="single" w:color="auto" w:sz="8" w:space="0"/>
              <w:bottom w:val="single" w:color="auto" w:sz="8" w:space="0"/>
            </w:tcBorders>
            <w:noWrap/>
            <w:vAlign w:val="center"/>
          </w:tcPr>
          <w:p>
            <w:pPr>
              <w:widowControl/>
              <w:jc w:val="left"/>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费用合计</w:t>
            </w:r>
          </w:p>
        </w:tc>
        <w:tc>
          <w:tcPr>
            <w:tcW w:w="1533" w:type="dxa"/>
            <w:gridSpan w:val="2"/>
            <w:tcBorders>
              <w:top w:val="single" w:color="auto" w:sz="8" w:space="0"/>
              <w:bottom w:val="single" w:color="auto" w:sz="8" w:space="0"/>
            </w:tcBorders>
            <w:noWrap/>
            <w:vAlign w:val="center"/>
          </w:tcPr>
          <w:p>
            <w:pPr>
              <w:widowControl/>
              <w:jc w:val="center"/>
              <w:rPr>
                <w:rFonts w:ascii="Times New Roman" w:hAnsi="Times New Roman" w:eastAsia="宋体"/>
                <w:b/>
                <w:bCs/>
                <w:color w:val="auto"/>
                <w:kern w:val="0"/>
                <w:sz w:val="22"/>
                <w:szCs w:val="22"/>
              </w:rPr>
            </w:pPr>
          </w:p>
        </w:tc>
        <w:tc>
          <w:tcPr>
            <w:tcW w:w="2297" w:type="dxa"/>
            <w:gridSpan w:val="2"/>
            <w:tcBorders>
              <w:top w:val="single" w:color="auto" w:sz="8" w:space="0"/>
              <w:bottom w:val="single" w:color="auto" w:sz="8" w:space="0"/>
            </w:tcBorders>
            <w:noWrap/>
            <w:vAlign w:val="center"/>
          </w:tcPr>
          <w:p>
            <w:pPr>
              <w:widowControl/>
              <w:jc w:val="right"/>
              <w:rPr>
                <w:rFonts w:ascii="Times New Roman" w:hAnsi="Times New Roman" w:eastAsia="宋体"/>
                <w:b/>
                <w:bCs/>
                <w:color w:val="auto"/>
                <w:kern w:val="0"/>
                <w:sz w:val="22"/>
                <w:szCs w:val="22"/>
              </w:rPr>
            </w:pPr>
          </w:p>
        </w:tc>
        <w:tc>
          <w:tcPr>
            <w:tcW w:w="2260" w:type="dxa"/>
            <w:tcBorders>
              <w:top w:val="single" w:color="auto" w:sz="8" w:space="0"/>
              <w:bottom w:val="single" w:color="auto" w:sz="8" w:space="0"/>
            </w:tcBorders>
            <w:noWrap/>
            <w:vAlign w:val="center"/>
          </w:tcPr>
          <w:p>
            <w:pPr>
              <w:widowControl/>
              <w:jc w:val="right"/>
              <w:rPr>
                <w:rFonts w:ascii="Times New Roman" w:hAnsi="Times New Roman" w:eastAsia="宋体"/>
                <w:b/>
                <w:bCs/>
                <w:color w:val="auto"/>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2970" w:type="dxa"/>
            <w:tcBorders>
              <w:top w:val="single" w:color="auto" w:sz="8" w:space="0"/>
              <w:bottom w:val="single" w:color="auto" w:sz="8" w:space="0"/>
            </w:tcBorders>
            <w:noWrap/>
            <w:vAlign w:val="center"/>
          </w:tcPr>
          <w:p>
            <w:pPr>
              <w:widowControl/>
              <w:jc w:val="left"/>
              <w:rPr>
                <w:rFonts w:ascii="Times New Roman" w:hAnsi="Times New Roman" w:eastAsia="宋体"/>
                <w:b/>
                <w:bCs/>
                <w:color w:val="auto"/>
                <w:kern w:val="0"/>
                <w:sz w:val="22"/>
                <w:szCs w:val="22"/>
              </w:rPr>
            </w:pPr>
            <w:r>
              <w:rPr>
                <w:rFonts w:ascii="Times New Roman" w:hAnsi="Times New Roman" w:eastAsia="宋体"/>
                <w:b/>
                <w:bCs/>
                <w:color w:val="auto"/>
                <w:kern w:val="0"/>
                <w:sz w:val="22"/>
                <w:szCs w:val="22"/>
              </w:rPr>
              <w:t>当期盈余</w:t>
            </w:r>
          </w:p>
        </w:tc>
        <w:tc>
          <w:tcPr>
            <w:tcW w:w="1533" w:type="dxa"/>
            <w:gridSpan w:val="2"/>
            <w:tcBorders>
              <w:top w:val="single" w:color="auto" w:sz="8" w:space="0"/>
              <w:bottom w:val="single" w:color="auto" w:sz="8" w:space="0"/>
            </w:tcBorders>
            <w:noWrap/>
            <w:vAlign w:val="center"/>
          </w:tcPr>
          <w:p>
            <w:pPr>
              <w:widowControl/>
              <w:jc w:val="center"/>
              <w:rPr>
                <w:rFonts w:ascii="Times New Roman" w:hAnsi="Times New Roman" w:eastAsia="宋体"/>
                <w:b/>
                <w:bCs/>
                <w:color w:val="auto"/>
                <w:kern w:val="0"/>
                <w:sz w:val="22"/>
                <w:szCs w:val="22"/>
              </w:rPr>
            </w:pPr>
          </w:p>
        </w:tc>
        <w:tc>
          <w:tcPr>
            <w:tcW w:w="2297" w:type="dxa"/>
            <w:gridSpan w:val="2"/>
            <w:tcBorders>
              <w:top w:val="single" w:color="auto" w:sz="8" w:space="0"/>
              <w:bottom w:val="single" w:color="auto" w:sz="8" w:space="0"/>
            </w:tcBorders>
            <w:noWrap/>
            <w:vAlign w:val="center"/>
          </w:tcPr>
          <w:p>
            <w:pPr>
              <w:widowControl/>
              <w:jc w:val="right"/>
              <w:rPr>
                <w:rFonts w:ascii="Times New Roman" w:hAnsi="Times New Roman" w:eastAsia="宋体"/>
                <w:b/>
                <w:bCs/>
                <w:color w:val="auto"/>
                <w:kern w:val="0"/>
                <w:sz w:val="22"/>
                <w:szCs w:val="22"/>
              </w:rPr>
            </w:pPr>
          </w:p>
        </w:tc>
        <w:tc>
          <w:tcPr>
            <w:tcW w:w="2260" w:type="dxa"/>
            <w:tcBorders>
              <w:top w:val="single" w:color="auto" w:sz="8" w:space="0"/>
              <w:bottom w:val="single" w:color="auto" w:sz="8" w:space="0"/>
            </w:tcBorders>
            <w:noWrap/>
            <w:vAlign w:val="center"/>
          </w:tcPr>
          <w:p>
            <w:pPr>
              <w:widowControl/>
              <w:jc w:val="right"/>
              <w:rPr>
                <w:rFonts w:ascii="Times New Roman" w:hAnsi="Times New Roman" w:eastAsia="宋体"/>
                <w:b/>
                <w:bCs/>
                <w:color w:val="auto"/>
                <w:kern w:val="0"/>
                <w:sz w:val="22"/>
                <w:szCs w:val="22"/>
              </w:rPr>
            </w:pPr>
          </w:p>
        </w:tc>
      </w:tr>
    </w:tbl>
    <w:p>
      <w:pPr>
        <w:rPr>
          <w:rFonts w:ascii="Times New Roman" w:hAnsi="Times New Roman"/>
          <w:b/>
          <w:bCs/>
          <w:color w:val="auto"/>
          <w:sz w:val="28"/>
          <w:szCs w:val="28"/>
        </w:rPr>
      </w:pPr>
    </w:p>
    <w:p>
      <w:pPr>
        <w:rPr>
          <w:color w:val="auto"/>
        </w:rPr>
      </w:pPr>
      <w:r>
        <w:rPr>
          <w:color w:val="auto"/>
        </w:rPr>
        <w:br w:type="page"/>
      </w:r>
    </w:p>
    <w:tbl>
      <w:tblPr>
        <w:tblStyle w:val="39"/>
        <w:tblW w:w="9060" w:type="dxa"/>
        <w:jc w:val="center"/>
        <w:tblInd w:w="0" w:type="dxa"/>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
      <w:tblGrid>
        <w:gridCol w:w="3631"/>
        <w:gridCol w:w="1683"/>
        <w:gridCol w:w="794"/>
        <w:gridCol w:w="2952"/>
      </w:tblGrid>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9060" w:type="dxa"/>
            <w:gridSpan w:val="4"/>
            <w:tcBorders>
              <w:top w:val="nil"/>
              <w:bottom w:val="nil"/>
            </w:tcBorders>
            <w:noWrap/>
            <w:vAlign w:val="center"/>
          </w:tcPr>
          <w:p>
            <w:pPr>
              <w:pStyle w:val="4"/>
              <w:spacing w:before="0" w:after="0" w:line="360" w:lineRule="auto"/>
              <w:jc w:val="center"/>
              <w:rPr>
                <w:rFonts w:ascii="宋体" w:eastAsia="宋体"/>
                <w:color w:val="auto"/>
              </w:rPr>
            </w:pPr>
            <w:bookmarkStart w:id="278" w:name="_Toc506063749"/>
            <w:r>
              <w:rPr>
                <w:rFonts w:hint="eastAsia" w:ascii="宋体" w:eastAsia="宋体" w:cs="宋体"/>
                <w:color w:val="auto"/>
                <w:sz w:val="30"/>
                <w:szCs w:val="30"/>
              </w:rPr>
              <w:t>当期盈余与预算结余差异表</w:t>
            </w:r>
            <w:bookmarkEnd w:id="278"/>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9060" w:type="dxa"/>
            <w:gridSpan w:val="4"/>
            <w:tcBorders>
              <w:top w:val="nil"/>
              <w:bottom w:val="nil"/>
            </w:tcBorders>
            <w:noWrap/>
            <w:vAlign w:val="center"/>
          </w:tcPr>
          <w:p>
            <w:pPr>
              <w:widowControl/>
              <w:jc w:val="left"/>
              <w:rPr>
                <w:rFonts w:ascii="Times New Roman" w:hAnsi="Times New Roman" w:eastAsia="宋体"/>
                <w:b/>
                <w:color w:val="auto"/>
                <w:kern w:val="0"/>
                <w:sz w:val="22"/>
                <w:szCs w:val="22"/>
              </w:rPr>
            </w:pPr>
            <w:r>
              <w:rPr>
                <w:rFonts w:ascii="Times New Roman" w:hAnsi="Times New Roman" w:eastAsia="宋体"/>
                <w:b/>
                <w:color w:val="auto"/>
                <w:kern w:val="0"/>
                <w:sz w:val="22"/>
                <w:szCs w:val="22"/>
              </w:rPr>
              <w:t>表3</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3631" w:type="dxa"/>
            <w:tcBorders>
              <w:top w:val="nil"/>
              <w:bottom w:val="single" w:color="auto" w:sz="8" w:space="0"/>
              <w:right w:val="nil"/>
            </w:tcBorders>
            <w:noWrap/>
            <w:vAlign w:val="center"/>
          </w:tcPr>
          <w:p>
            <w:pPr>
              <w:widowControl/>
              <w:jc w:val="left"/>
              <w:rPr>
                <w:rFonts w:ascii="宋体" w:eastAsia="宋体"/>
                <w:color w:val="auto"/>
                <w:kern w:val="0"/>
                <w:sz w:val="22"/>
              </w:rPr>
            </w:pPr>
            <w:r>
              <w:rPr>
                <w:rFonts w:hint="eastAsia" w:ascii="宋体" w:eastAsia="宋体" w:cs="宋体"/>
                <w:color w:val="auto"/>
                <w:kern w:val="0"/>
                <w:sz w:val="22"/>
                <w:szCs w:val="22"/>
              </w:rPr>
              <w:t>编制单位：</w:t>
            </w:r>
          </w:p>
        </w:tc>
        <w:tc>
          <w:tcPr>
            <w:tcW w:w="1683" w:type="dxa"/>
            <w:tcBorders>
              <w:top w:val="nil"/>
              <w:left w:val="nil"/>
              <w:bottom w:val="single" w:color="auto" w:sz="8" w:space="0"/>
              <w:right w:val="nil"/>
            </w:tcBorders>
            <w:vAlign w:val="center"/>
          </w:tcPr>
          <w:p>
            <w:pPr>
              <w:widowControl/>
              <w:wordWrap w:val="0"/>
              <w:jc w:val="right"/>
              <w:rPr>
                <w:rFonts w:ascii="宋体" w:eastAsia="宋体"/>
                <w:color w:val="auto"/>
                <w:kern w:val="0"/>
                <w:sz w:val="22"/>
              </w:rPr>
            </w:pPr>
            <w:r>
              <w:rPr>
                <w:rFonts w:hint="eastAsia" w:ascii="宋体" w:eastAsia="宋体" w:cs="宋体"/>
                <w:color w:val="auto"/>
                <w:kern w:val="0"/>
                <w:sz w:val="22"/>
                <w:szCs w:val="22"/>
              </w:rPr>
              <w:t>年</w:t>
            </w:r>
          </w:p>
        </w:tc>
        <w:tc>
          <w:tcPr>
            <w:tcW w:w="3746" w:type="dxa"/>
            <w:gridSpan w:val="2"/>
            <w:tcBorders>
              <w:top w:val="nil"/>
              <w:left w:val="nil"/>
              <w:bottom w:val="single" w:color="auto" w:sz="8" w:space="0"/>
            </w:tcBorders>
            <w:vAlign w:val="center"/>
          </w:tcPr>
          <w:p>
            <w:pPr>
              <w:widowControl/>
              <w:jc w:val="right"/>
              <w:rPr>
                <w:rFonts w:ascii="Times New Roman" w:hAnsi="Times New Roman" w:eastAsia="宋体"/>
                <w:color w:val="auto"/>
                <w:kern w:val="0"/>
                <w:sz w:val="22"/>
              </w:rPr>
            </w:pPr>
            <w:r>
              <w:rPr>
                <w:rFonts w:ascii="Times New Roman" w:hAnsi="Times New Roman" w:eastAsia="宋体"/>
                <w:color w:val="auto"/>
                <w:kern w:val="0"/>
                <w:sz w:val="22"/>
                <w:szCs w:val="22"/>
              </w:rPr>
              <w:t>单位：万元</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top w:val="single" w:color="auto" w:sz="8" w:space="0"/>
              <w:bottom w:val="single" w:color="auto" w:sz="4" w:space="0"/>
              <w:right w:val="nil"/>
            </w:tcBorders>
            <w:noWrap/>
            <w:vAlign w:val="center"/>
          </w:tcPr>
          <w:p>
            <w:pPr>
              <w:widowControl/>
              <w:jc w:val="center"/>
              <w:rPr>
                <w:rFonts w:ascii="宋体" w:eastAsia="宋体"/>
                <w:b/>
                <w:bCs/>
                <w:color w:val="auto"/>
                <w:kern w:val="0"/>
                <w:sz w:val="22"/>
              </w:rPr>
            </w:pPr>
            <w:r>
              <w:rPr>
                <w:rFonts w:hint="eastAsia" w:ascii="宋体" w:eastAsia="宋体" w:cs="宋体"/>
                <w:b/>
                <w:bCs/>
                <w:color w:val="auto"/>
                <w:kern w:val="0"/>
                <w:sz w:val="22"/>
                <w:szCs w:val="22"/>
              </w:rPr>
              <w:t>项目</w:t>
            </w:r>
          </w:p>
        </w:tc>
        <w:tc>
          <w:tcPr>
            <w:tcW w:w="2952" w:type="dxa"/>
            <w:tcBorders>
              <w:top w:val="single" w:color="auto" w:sz="8" w:space="0"/>
              <w:left w:val="nil"/>
              <w:bottom w:val="single" w:color="auto" w:sz="4" w:space="0"/>
            </w:tcBorders>
            <w:noWrap/>
            <w:vAlign w:val="center"/>
          </w:tcPr>
          <w:p>
            <w:pPr>
              <w:widowControl/>
              <w:jc w:val="center"/>
              <w:rPr>
                <w:rFonts w:ascii="Times New Roman" w:hAnsi="Times New Roman" w:eastAsia="宋体"/>
                <w:b/>
                <w:bCs/>
                <w:color w:val="auto"/>
                <w:kern w:val="0"/>
                <w:sz w:val="22"/>
              </w:rPr>
            </w:pPr>
            <w:r>
              <w:rPr>
                <w:rFonts w:ascii="Times New Roman" w:hAnsi="Times New Roman" w:eastAsia="宋体"/>
                <w:b/>
                <w:bCs/>
                <w:color w:val="auto"/>
                <w:kern w:val="0"/>
                <w:sz w:val="22"/>
                <w:szCs w:val="22"/>
              </w:rPr>
              <w:t>金额</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top w:val="single" w:color="auto" w:sz="4" w:space="0"/>
              <w:right w:val="nil"/>
            </w:tcBorders>
            <w:shd w:val="clear" w:color="auto" w:fill="FFFFFF"/>
            <w:vAlign w:val="center"/>
          </w:tcPr>
          <w:p>
            <w:pPr>
              <w:widowControl/>
              <w:jc w:val="left"/>
              <w:rPr>
                <w:rFonts w:ascii="宋体" w:eastAsia="宋体"/>
                <w:b/>
                <w:bCs/>
                <w:color w:val="auto"/>
                <w:kern w:val="0"/>
                <w:sz w:val="22"/>
              </w:rPr>
            </w:pPr>
            <w:r>
              <w:rPr>
                <w:rFonts w:hint="eastAsia" w:ascii="宋体" w:eastAsia="宋体" w:cs="宋体"/>
                <w:b/>
                <w:bCs/>
                <w:color w:val="auto"/>
                <w:kern w:val="0"/>
                <w:sz w:val="22"/>
                <w:szCs w:val="22"/>
              </w:rPr>
              <w:t>当期预算结余</w:t>
            </w:r>
          </w:p>
        </w:tc>
        <w:tc>
          <w:tcPr>
            <w:tcW w:w="2952" w:type="dxa"/>
            <w:tcBorders>
              <w:top w:val="single" w:color="auto" w:sz="4" w:space="0"/>
              <w:left w:val="nil"/>
              <w:bottom w:val="nil"/>
            </w:tcBorders>
            <w:noWrap/>
            <w:vAlign w:val="center"/>
          </w:tcPr>
          <w:p>
            <w:pPr>
              <w:widowControl/>
              <w:jc w:val="right"/>
              <w:rPr>
                <w:rFonts w:ascii="Times New Roman" w:hAnsi="Times New Roman" w:eastAsia="宋体"/>
                <w:color w:val="auto"/>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right w:val="nil"/>
            </w:tcBorders>
            <w:shd w:val="clear" w:color="auto" w:fill="FFFFFF"/>
            <w:vAlign w:val="center"/>
          </w:tcPr>
          <w:p>
            <w:pPr>
              <w:widowControl/>
              <w:jc w:val="left"/>
              <w:rPr>
                <w:rFonts w:ascii="宋体" w:eastAsia="宋体"/>
                <w:b/>
                <w:bCs/>
                <w:color w:val="auto"/>
                <w:kern w:val="0"/>
                <w:sz w:val="22"/>
              </w:rPr>
            </w:pPr>
            <w:r>
              <w:rPr>
                <w:rFonts w:hint="eastAsia" w:ascii="宋体" w:eastAsia="宋体" w:cs="宋体"/>
                <w:b/>
                <w:bCs/>
                <w:color w:val="auto"/>
                <w:kern w:val="0"/>
                <w:sz w:val="22"/>
                <w:szCs w:val="22"/>
              </w:rPr>
              <w:t>日常活动产生的差异</w:t>
            </w:r>
          </w:p>
        </w:tc>
        <w:tc>
          <w:tcPr>
            <w:tcW w:w="2952" w:type="dxa"/>
            <w:tcBorders>
              <w:top w:val="nil"/>
              <w:left w:val="nil"/>
              <w:bottom w:val="nil"/>
            </w:tcBorders>
            <w:noWrap/>
            <w:vAlign w:val="center"/>
          </w:tcPr>
          <w:p>
            <w:pPr>
              <w:widowControl/>
              <w:jc w:val="right"/>
              <w:rPr>
                <w:rFonts w:ascii="Times New Roman" w:hAnsi="Times New Roman" w:eastAsia="宋体"/>
                <w:color w:val="auto"/>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right w:val="nil"/>
            </w:tcBorders>
            <w:shd w:val="clear" w:color="auto" w:fill="FFFFFF"/>
            <w:vAlign w:val="center"/>
          </w:tcPr>
          <w:p>
            <w:pPr>
              <w:widowControl/>
              <w:ind w:firstLine="220" w:firstLineChars="100"/>
              <w:jc w:val="left"/>
              <w:rPr>
                <w:rFonts w:ascii="宋体" w:eastAsia="宋体"/>
                <w:color w:val="auto"/>
                <w:kern w:val="0"/>
                <w:sz w:val="22"/>
                <w:szCs w:val="18"/>
              </w:rPr>
            </w:pPr>
            <w:r>
              <w:rPr>
                <w:rFonts w:hint="eastAsia" w:ascii="宋体" w:eastAsia="宋体" w:cs="宋体"/>
                <w:color w:val="auto"/>
                <w:kern w:val="0"/>
                <w:sz w:val="22"/>
                <w:szCs w:val="22"/>
              </w:rPr>
              <w:t>加：安排预算稳定调节基金</w:t>
            </w:r>
          </w:p>
        </w:tc>
        <w:tc>
          <w:tcPr>
            <w:tcW w:w="2952" w:type="dxa"/>
            <w:tcBorders>
              <w:top w:val="nil"/>
              <w:left w:val="nil"/>
              <w:bottom w:val="nil"/>
            </w:tcBorders>
            <w:noWrap/>
            <w:vAlign w:val="center"/>
          </w:tcPr>
          <w:p>
            <w:pPr>
              <w:widowControl/>
              <w:jc w:val="right"/>
              <w:rPr>
                <w:rFonts w:ascii="Times New Roman" w:hAnsi="Times New Roman" w:eastAsia="宋体"/>
                <w:color w:val="auto"/>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right w:val="nil"/>
            </w:tcBorders>
            <w:shd w:val="clear" w:color="auto" w:fill="FFFFFF"/>
            <w:vAlign w:val="center"/>
          </w:tcPr>
          <w:p>
            <w:pPr>
              <w:widowControl/>
              <w:ind w:firstLine="660" w:firstLineChars="300"/>
              <w:jc w:val="left"/>
              <w:rPr>
                <w:rFonts w:ascii="宋体" w:eastAsia="宋体"/>
                <w:color w:val="auto"/>
                <w:kern w:val="0"/>
                <w:sz w:val="22"/>
              </w:rPr>
            </w:pPr>
            <w:r>
              <w:rPr>
                <w:rFonts w:hint="eastAsia" w:ascii="宋体" w:eastAsia="宋体" w:cs="宋体"/>
                <w:color w:val="auto"/>
                <w:kern w:val="0"/>
                <w:sz w:val="22"/>
                <w:szCs w:val="22"/>
              </w:rPr>
              <w:t>当期预付的商品和服务金额</w:t>
            </w:r>
            <w:r>
              <w:rPr>
                <w:rFonts w:ascii="宋体" w:eastAsia="宋体" w:cs="宋体"/>
                <w:color w:val="auto"/>
                <w:kern w:val="0"/>
                <w:sz w:val="22"/>
                <w:szCs w:val="22"/>
              </w:rPr>
              <w:t>*</w:t>
            </w:r>
          </w:p>
        </w:tc>
        <w:tc>
          <w:tcPr>
            <w:tcW w:w="2952" w:type="dxa"/>
            <w:tcBorders>
              <w:top w:val="nil"/>
              <w:left w:val="nil"/>
              <w:bottom w:val="nil"/>
            </w:tcBorders>
            <w:noWrap/>
            <w:vAlign w:val="center"/>
          </w:tcPr>
          <w:p>
            <w:pPr>
              <w:widowControl/>
              <w:jc w:val="right"/>
              <w:rPr>
                <w:rFonts w:ascii="Times New Roman" w:hAnsi="Times New Roman" w:eastAsia="宋体"/>
                <w:color w:val="auto"/>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right w:val="nil"/>
            </w:tcBorders>
            <w:shd w:val="clear" w:color="auto" w:fill="FFFFFF"/>
            <w:vAlign w:val="center"/>
          </w:tcPr>
          <w:p>
            <w:pPr>
              <w:widowControl/>
              <w:ind w:firstLine="660" w:firstLineChars="300"/>
              <w:jc w:val="left"/>
              <w:rPr>
                <w:rFonts w:ascii="宋体" w:eastAsia="宋体" w:cs="宋体"/>
                <w:color w:val="auto"/>
                <w:kern w:val="0"/>
                <w:sz w:val="22"/>
                <w:szCs w:val="22"/>
              </w:rPr>
            </w:pPr>
            <w:r>
              <w:rPr>
                <w:rFonts w:hint="eastAsia" w:ascii="宋体" w:eastAsia="宋体" w:cs="宋体"/>
                <w:color w:val="auto"/>
                <w:kern w:val="0"/>
                <w:sz w:val="22"/>
                <w:szCs w:val="22"/>
              </w:rPr>
              <w:t>支付应付未付的商品和服务金额</w:t>
            </w:r>
            <w:r>
              <w:rPr>
                <w:rFonts w:ascii="宋体" w:eastAsia="宋体" w:cs="宋体"/>
                <w:color w:val="auto"/>
                <w:kern w:val="0"/>
                <w:sz w:val="22"/>
                <w:szCs w:val="22"/>
              </w:rPr>
              <w:t>*</w:t>
            </w:r>
          </w:p>
        </w:tc>
        <w:tc>
          <w:tcPr>
            <w:tcW w:w="2952" w:type="dxa"/>
            <w:tcBorders>
              <w:top w:val="nil"/>
              <w:left w:val="nil"/>
              <w:bottom w:val="nil"/>
            </w:tcBorders>
            <w:noWrap/>
            <w:vAlign w:val="center"/>
          </w:tcPr>
          <w:p>
            <w:pPr>
              <w:widowControl/>
              <w:jc w:val="right"/>
              <w:rPr>
                <w:rFonts w:ascii="Times New Roman" w:hAnsi="Times New Roman" w:eastAsia="宋体"/>
                <w:color w:val="auto"/>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right w:val="nil"/>
            </w:tcBorders>
            <w:shd w:val="clear" w:color="auto" w:fill="FFFFFF"/>
            <w:vAlign w:val="center"/>
          </w:tcPr>
          <w:p>
            <w:pPr>
              <w:widowControl/>
              <w:ind w:firstLine="660" w:firstLineChars="300"/>
              <w:jc w:val="left"/>
              <w:rPr>
                <w:rFonts w:ascii="宋体" w:eastAsia="宋体" w:cs="宋体"/>
                <w:color w:val="auto"/>
                <w:kern w:val="0"/>
                <w:sz w:val="22"/>
                <w:szCs w:val="22"/>
              </w:rPr>
            </w:pPr>
            <w:r>
              <w:rPr>
                <w:rFonts w:hint="eastAsia" w:ascii="宋体" w:eastAsia="宋体" w:cs="宋体"/>
                <w:color w:val="auto"/>
                <w:kern w:val="0"/>
                <w:sz w:val="22"/>
                <w:szCs w:val="22"/>
              </w:rPr>
              <w:t>当期购买的存货和政府储备资产金额</w:t>
            </w:r>
            <w:r>
              <w:rPr>
                <w:rFonts w:ascii="宋体" w:eastAsia="宋体" w:cs="宋体"/>
                <w:color w:val="auto"/>
                <w:kern w:val="0"/>
                <w:sz w:val="22"/>
                <w:szCs w:val="22"/>
              </w:rPr>
              <w:t>*</w:t>
            </w:r>
          </w:p>
        </w:tc>
        <w:tc>
          <w:tcPr>
            <w:tcW w:w="2952" w:type="dxa"/>
            <w:tcBorders>
              <w:top w:val="nil"/>
              <w:left w:val="nil"/>
              <w:bottom w:val="nil"/>
            </w:tcBorders>
            <w:noWrap/>
            <w:vAlign w:val="center"/>
          </w:tcPr>
          <w:p>
            <w:pPr>
              <w:widowControl/>
              <w:jc w:val="right"/>
              <w:rPr>
                <w:rFonts w:ascii="Times New Roman" w:hAnsi="Times New Roman" w:eastAsia="宋体"/>
                <w:color w:val="auto"/>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right w:val="nil"/>
            </w:tcBorders>
            <w:shd w:val="clear" w:color="auto" w:fill="FFFFFF"/>
            <w:vAlign w:val="center"/>
          </w:tcPr>
          <w:p>
            <w:pPr>
              <w:widowControl/>
              <w:ind w:firstLine="220" w:firstLineChars="100"/>
              <w:jc w:val="left"/>
              <w:rPr>
                <w:rFonts w:ascii="宋体" w:eastAsia="宋体"/>
                <w:color w:val="auto"/>
                <w:kern w:val="0"/>
                <w:sz w:val="22"/>
              </w:rPr>
            </w:pPr>
            <w:r>
              <w:rPr>
                <w:rFonts w:hint="eastAsia" w:ascii="宋体" w:eastAsia="宋体" w:cs="宋体"/>
                <w:color w:val="auto"/>
                <w:kern w:val="0"/>
                <w:sz w:val="22"/>
                <w:szCs w:val="22"/>
              </w:rPr>
              <w:t>减：动用预算稳定调节基金</w:t>
            </w:r>
          </w:p>
        </w:tc>
        <w:tc>
          <w:tcPr>
            <w:tcW w:w="2952" w:type="dxa"/>
            <w:tcBorders>
              <w:top w:val="nil"/>
              <w:left w:val="nil"/>
              <w:bottom w:val="nil"/>
            </w:tcBorders>
            <w:noWrap/>
            <w:vAlign w:val="center"/>
          </w:tcPr>
          <w:p>
            <w:pPr>
              <w:widowControl/>
              <w:jc w:val="right"/>
              <w:rPr>
                <w:rFonts w:ascii="Times New Roman" w:hAnsi="Times New Roman" w:eastAsia="宋体"/>
                <w:color w:val="auto"/>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right w:val="nil"/>
            </w:tcBorders>
            <w:noWrap/>
            <w:vAlign w:val="center"/>
          </w:tcPr>
          <w:p>
            <w:pPr>
              <w:widowControl/>
              <w:ind w:firstLine="660" w:firstLineChars="300"/>
              <w:jc w:val="left"/>
              <w:rPr>
                <w:rFonts w:ascii="宋体" w:eastAsia="宋体" w:cs="宋体"/>
                <w:color w:val="auto"/>
                <w:kern w:val="0"/>
                <w:sz w:val="22"/>
                <w:szCs w:val="22"/>
              </w:rPr>
            </w:pPr>
            <w:r>
              <w:rPr>
                <w:rFonts w:hint="eastAsia" w:ascii="宋体" w:eastAsia="宋体" w:cs="宋体"/>
                <w:color w:val="auto"/>
                <w:kern w:val="0"/>
                <w:sz w:val="22"/>
                <w:szCs w:val="22"/>
              </w:rPr>
              <w:t>当期收到已预付账款的商品和服务金额</w:t>
            </w:r>
            <w:r>
              <w:rPr>
                <w:rFonts w:ascii="宋体" w:eastAsia="宋体" w:cs="宋体"/>
                <w:color w:val="auto"/>
                <w:kern w:val="0"/>
                <w:sz w:val="22"/>
                <w:szCs w:val="22"/>
              </w:rPr>
              <w:t>*</w:t>
            </w:r>
          </w:p>
        </w:tc>
        <w:tc>
          <w:tcPr>
            <w:tcW w:w="2952" w:type="dxa"/>
            <w:tcBorders>
              <w:top w:val="nil"/>
              <w:left w:val="nil"/>
              <w:bottom w:val="nil"/>
            </w:tcBorders>
            <w:noWrap/>
            <w:vAlign w:val="center"/>
          </w:tcPr>
          <w:p>
            <w:pPr>
              <w:widowControl/>
              <w:jc w:val="right"/>
              <w:rPr>
                <w:rFonts w:ascii="Times New Roman" w:hAnsi="Times New Roman" w:eastAsia="宋体"/>
                <w:color w:val="auto"/>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right w:val="nil"/>
            </w:tcBorders>
            <w:noWrap/>
            <w:vAlign w:val="center"/>
          </w:tcPr>
          <w:p>
            <w:pPr>
              <w:widowControl/>
              <w:ind w:firstLine="660" w:firstLineChars="300"/>
              <w:jc w:val="left"/>
              <w:rPr>
                <w:rFonts w:ascii="宋体" w:eastAsia="宋体" w:cs="宋体"/>
                <w:color w:val="auto"/>
                <w:kern w:val="0"/>
                <w:sz w:val="22"/>
                <w:szCs w:val="22"/>
              </w:rPr>
            </w:pPr>
            <w:r>
              <w:rPr>
                <w:rFonts w:hint="eastAsia" w:ascii="宋体" w:eastAsia="宋体" w:cs="宋体"/>
                <w:color w:val="auto"/>
                <w:kern w:val="0"/>
                <w:sz w:val="22"/>
                <w:szCs w:val="22"/>
              </w:rPr>
              <w:t>当期发生的应付未付商品和服务金额</w:t>
            </w:r>
            <w:r>
              <w:rPr>
                <w:rFonts w:ascii="宋体" w:eastAsia="宋体" w:cs="宋体"/>
                <w:color w:val="auto"/>
                <w:kern w:val="0"/>
                <w:sz w:val="22"/>
                <w:szCs w:val="22"/>
              </w:rPr>
              <w:t>*</w:t>
            </w:r>
          </w:p>
        </w:tc>
        <w:tc>
          <w:tcPr>
            <w:tcW w:w="2952" w:type="dxa"/>
            <w:tcBorders>
              <w:top w:val="nil"/>
              <w:left w:val="nil"/>
              <w:bottom w:val="nil"/>
            </w:tcBorders>
            <w:noWrap/>
            <w:vAlign w:val="center"/>
          </w:tcPr>
          <w:p>
            <w:pPr>
              <w:widowControl/>
              <w:jc w:val="right"/>
              <w:rPr>
                <w:rFonts w:ascii="Times New Roman" w:hAnsi="Times New Roman" w:eastAsia="宋体"/>
                <w:color w:val="auto"/>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right w:val="nil"/>
            </w:tcBorders>
            <w:noWrap/>
            <w:vAlign w:val="center"/>
          </w:tcPr>
          <w:p>
            <w:pPr>
              <w:widowControl/>
              <w:ind w:firstLine="660" w:firstLineChars="300"/>
              <w:jc w:val="left"/>
              <w:rPr>
                <w:rFonts w:ascii="宋体" w:eastAsia="宋体" w:cs="宋体"/>
                <w:color w:val="auto"/>
                <w:kern w:val="0"/>
                <w:sz w:val="22"/>
                <w:szCs w:val="22"/>
              </w:rPr>
            </w:pPr>
            <w:r>
              <w:rPr>
                <w:rFonts w:hint="eastAsia" w:ascii="宋体" w:eastAsia="宋体" w:cs="宋体"/>
                <w:color w:val="auto"/>
                <w:kern w:val="0"/>
                <w:sz w:val="22"/>
                <w:szCs w:val="22"/>
              </w:rPr>
              <w:t>当期领用的存货和发出的政府储备资产金额</w:t>
            </w:r>
            <w:r>
              <w:rPr>
                <w:rFonts w:ascii="宋体" w:eastAsia="宋体" w:cs="宋体"/>
                <w:color w:val="auto"/>
                <w:kern w:val="0"/>
                <w:sz w:val="22"/>
                <w:szCs w:val="22"/>
              </w:rPr>
              <w:t>*</w:t>
            </w:r>
          </w:p>
        </w:tc>
        <w:tc>
          <w:tcPr>
            <w:tcW w:w="2952" w:type="dxa"/>
            <w:tcBorders>
              <w:top w:val="nil"/>
              <w:left w:val="nil"/>
              <w:bottom w:val="nil"/>
            </w:tcBorders>
            <w:noWrap/>
            <w:vAlign w:val="center"/>
          </w:tcPr>
          <w:p>
            <w:pPr>
              <w:widowControl/>
              <w:jc w:val="right"/>
              <w:rPr>
                <w:rFonts w:ascii="Times New Roman" w:hAnsi="Times New Roman" w:eastAsia="宋体"/>
                <w:color w:val="auto"/>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right w:val="nil"/>
            </w:tcBorders>
            <w:noWrap/>
            <w:vAlign w:val="center"/>
          </w:tcPr>
          <w:p>
            <w:pPr>
              <w:widowControl/>
              <w:ind w:firstLine="660" w:firstLineChars="300"/>
              <w:jc w:val="left"/>
              <w:rPr>
                <w:rFonts w:ascii="宋体" w:eastAsia="宋体" w:cs="宋体"/>
                <w:color w:val="auto"/>
                <w:kern w:val="0"/>
                <w:sz w:val="22"/>
                <w:szCs w:val="22"/>
              </w:rPr>
            </w:pPr>
            <w:r>
              <w:rPr>
                <w:rFonts w:hint="eastAsia" w:ascii="宋体" w:eastAsia="宋体" w:cs="宋体"/>
                <w:color w:val="auto"/>
                <w:kern w:val="0"/>
                <w:sz w:val="22"/>
                <w:szCs w:val="22"/>
              </w:rPr>
              <w:t>当期折旧费用</w:t>
            </w:r>
            <w:r>
              <w:rPr>
                <w:rFonts w:ascii="宋体" w:eastAsia="宋体" w:cs="宋体"/>
                <w:color w:val="auto"/>
                <w:kern w:val="0"/>
                <w:sz w:val="22"/>
                <w:szCs w:val="22"/>
              </w:rPr>
              <w:t>*</w:t>
            </w:r>
          </w:p>
        </w:tc>
        <w:tc>
          <w:tcPr>
            <w:tcW w:w="2952" w:type="dxa"/>
            <w:tcBorders>
              <w:top w:val="nil"/>
              <w:left w:val="nil"/>
              <w:bottom w:val="nil"/>
            </w:tcBorders>
            <w:noWrap/>
            <w:vAlign w:val="center"/>
          </w:tcPr>
          <w:p>
            <w:pPr>
              <w:widowControl/>
              <w:jc w:val="right"/>
              <w:rPr>
                <w:rFonts w:ascii="Times New Roman" w:hAnsi="Times New Roman" w:eastAsia="宋体"/>
                <w:color w:val="auto"/>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right w:val="nil"/>
            </w:tcBorders>
            <w:noWrap/>
            <w:vAlign w:val="center"/>
          </w:tcPr>
          <w:p>
            <w:pPr>
              <w:widowControl/>
              <w:ind w:firstLine="660" w:firstLineChars="300"/>
              <w:jc w:val="left"/>
              <w:rPr>
                <w:rFonts w:ascii="宋体" w:eastAsia="宋体" w:cs="宋体"/>
                <w:color w:val="auto"/>
                <w:kern w:val="0"/>
                <w:sz w:val="22"/>
                <w:szCs w:val="22"/>
              </w:rPr>
            </w:pPr>
            <w:r>
              <w:rPr>
                <w:rFonts w:hint="eastAsia" w:ascii="宋体" w:eastAsia="宋体" w:cs="宋体"/>
                <w:color w:val="auto"/>
                <w:kern w:val="0"/>
                <w:sz w:val="22"/>
                <w:szCs w:val="22"/>
              </w:rPr>
              <w:t>当期摊销费用</w:t>
            </w:r>
            <w:r>
              <w:rPr>
                <w:rFonts w:ascii="宋体" w:eastAsia="宋体" w:cs="宋体"/>
                <w:color w:val="auto"/>
                <w:kern w:val="0"/>
                <w:sz w:val="22"/>
                <w:szCs w:val="22"/>
              </w:rPr>
              <w:t>*</w:t>
            </w:r>
          </w:p>
        </w:tc>
        <w:tc>
          <w:tcPr>
            <w:tcW w:w="2952" w:type="dxa"/>
            <w:tcBorders>
              <w:top w:val="nil"/>
              <w:left w:val="nil"/>
              <w:bottom w:val="nil"/>
            </w:tcBorders>
            <w:noWrap/>
            <w:vAlign w:val="center"/>
          </w:tcPr>
          <w:p>
            <w:pPr>
              <w:widowControl/>
              <w:jc w:val="right"/>
              <w:rPr>
                <w:rFonts w:ascii="Times New Roman" w:hAnsi="Times New Roman" w:eastAsia="宋体"/>
                <w:color w:val="auto"/>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right w:val="nil"/>
            </w:tcBorders>
            <w:shd w:val="clear" w:color="auto" w:fill="FFFFFF"/>
            <w:vAlign w:val="center"/>
          </w:tcPr>
          <w:p>
            <w:pPr>
              <w:widowControl/>
              <w:jc w:val="left"/>
              <w:rPr>
                <w:rFonts w:ascii="宋体" w:eastAsia="宋体"/>
                <w:b/>
                <w:bCs/>
                <w:color w:val="auto"/>
                <w:kern w:val="0"/>
                <w:sz w:val="22"/>
              </w:rPr>
            </w:pPr>
            <w:r>
              <w:rPr>
                <w:rFonts w:hint="eastAsia" w:ascii="宋体" w:eastAsia="宋体" w:cs="宋体"/>
                <w:b/>
                <w:bCs/>
                <w:color w:val="auto"/>
                <w:kern w:val="0"/>
                <w:sz w:val="22"/>
                <w:szCs w:val="22"/>
              </w:rPr>
              <w:t>投资活动产生的差异</w:t>
            </w:r>
          </w:p>
        </w:tc>
        <w:tc>
          <w:tcPr>
            <w:tcW w:w="2952" w:type="dxa"/>
            <w:tcBorders>
              <w:top w:val="nil"/>
              <w:left w:val="nil"/>
              <w:bottom w:val="nil"/>
            </w:tcBorders>
            <w:noWrap/>
            <w:vAlign w:val="center"/>
          </w:tcPr>
          <w:p>
            <w:pPr>
              <w:widowControl/>
              <w:jc w:val="right"/>
              <w:rPr>
                <w:rFonts w:ascii="Times New Roman" w:hAnsi="Times New Roman" w:eastAsia="宋体"/>
                <w:color w:val="auto"/>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right w:val="nil"/>
            </w:tcBorders>
            <w:shd w:val="clear" w:color="auto" w:fill="FFFFFF"/>
            <w:vAlign w:val="center"/>
          </w:tcPr>
          <w:p>
            <w:pPr>
              <w:widowControl/>
              <w:ind w:firstLine="220" w:firstLineChars="100"/>
              <w:jc w:val="left"/>
              <w:rPr>
                <w:rFonts w:ascii="宋体" w:eastAsia="宋体"/>
                <w:color w:val="auto"/>
                <w:kern w:val="0"/>
                <w:sz w:val="22"/>
              </w:rPr>
            </w:pPr>
            <w:r>
              <w:rPr>
                <w:rFonts w:hint="eastAsia" w:ascii="宋体" w:eastAsia="宋体" w:cs="宋体"/>
                <w:color w:val="auto"/>
                <w:kern w:val="0"/>
                <w:sz w:val="22"/>
                <w:szCs w:val="22"/>
              </w:rPr>
              <w:t>加：当期应取得的政府股权投资收益</w:t>
            </w:r>
          </w:p>
        </w:tc>
        <w:tc>
          <w:tcPr>
            <w:tcW w:w="2952" w:type="dxa"/>
            <w:tcBorders>
              <w:top w:val="nil"/>
              <w:left w:val="nil"/>
              <w:bottom w:val="nil"/>
            </w:tcBorders>
            <w:noWrap/>
            <w:vAlign w:val="center"/>
          </w:tcPr>
          <w:p>
            <w:pPr>
              <w:widowControl/>
              <w:jc w:val="right"/>
              <w:rPr>
                <w:rFonts w:ascii="Times New Roman" w:hAnsi="Times New Roman" w:eastAsia="宋体"/>
                <w:color w:val="auto"/>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right w:val="nil"/>
            </w:tcBorders>
            <w:shd w:val="clear" w:color="auto" w:fill="FFFFFF"/>
            <w:vAlign w:val="center"/>
          </w:tcPr>
          <w:p>
            <w:pPr>
              <w:widowControl/>
              <w:ind w:firstLine="660" w:firstLineChars="300"/>
              <w:jc w:val="left"/>
              <w:rPr>
                <w:rFonts w:ascii="宋体" w:eastAsia="宋体" w:cs="宋体"/>
                <w:color w:val="auto"/>
                <w:kern w:val="0"/>
                <w:sz w:val="22"/>
                <w:szCs w:val="22"/>
              </w:rPr>
            </w:pPr>
            <w:r>
              <w:rPr>
                <w:rFonts w:hint="eastAsia" w:ascii="宋体" w:eastAsia="宋体" w:cs="宋体"/>
                <w:color w:val="auto"/>
                <w:kern w:val="0"/>
                <w:sz w:val="22"/>
                <w:szCs w:val="22"/>
              </w:rPr>
              <w:t>当期财政直接发生的资本性支出</w:t>
            </w:r>
          </w:p>
        </w:tc>
        <w:tc>
          <w:tcPr>
            <w:tcW w:w="2952" w:type="dxa"/>
            <w:tcBorders>
              <w:top w:val="nil"/>
              <w:left w:val="nil"/>
              <w:bottom w:val="nil"/>
            </w:tcBorders>
            <w:noWrap/>
            <w:vAlign w:val="center"/>
          </w:tcPr>
          <w:p>
            <w:pPr>
              <w:widowControl/>
              <w:jc w:val="right"/>
              <w:rPr>
                <w:rFonts w:ascii="Times New Roman" w:hAnsi="Times New Roman" w:eastAsia="宋体"/>
                <w:color w:val="auto"/>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right w:val="nil"/>
            </w:tcBorders>
            <w:shd w:val="clear" w:color="auto" w:fill="FFFFFF"/>
            <w:vAlign w:val="center"/>
          </w:tcPr>
          <w:p>
            <w:pPr>
              <w:widowControl/>
              <w:ind w:firstLine="660" w:firstLineChars="300"/>
              <w:jc w:val="left"/>
              <w:rPr>
                <w:rFonts w:ascii="宋体" w:eastAsia="宋体" w:cs="宋体"/>
                <w:color w:val="auto"/>
                <w:kern w:val="0"/>
                <w:sz w:val="22"/>
                <w:szCs w:val="22"/>
              </w:rPr>
            </w:pPr>
            <w:r>
              <w:rPr>
                <w:rFonts w:hint="eastAsia" w:ascii="宋体" w:eastAsia="宋体" w:cs="宋体"/>
                <w:color w:val="auto"/>
                <w:kern w:val="0"/>
                <w:sz w:val="22"/>
                <w:szCs w:val="22"/>
              </w:rPr>
              <w:t>土地储备资金中的交付项目支出</w:t>
            </w:r>
          </w:p>
        </w:tc>
        <w:tc>
          <w:tcPr>
            <w:tcW w:w="2952" w:type="dxa"/>
            <w:tcBorders>
              <w:top w:val="nil"/>
              <w:left w:val="nil"/>
              <w:bottom w:val="nil"/>
            </w:tcBorders>
            <w:noWrap/>
            <w:vAlign w:val="center"/>
          </w:tcPr>
          <w:p>
            <w:pPr>
              <w:widowControl/>
              <w:jc w:val="right"/>
              <w:rPr>
                <w:rFonts w:ascii="Times New Roman" w:hAnsi="Times New Roman" w:eastAsia="宋体"/>
                <w:color w:val="auto"/>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right w:val="nil"/>
            </w:tcBorders>
            <w:noWrap/>
            <w:vAlign w:val="center"/>
          </w:tcPr>
          <w:p>
            <w:pPr>
              <w:widowControl/>
              <w:ind w:firstLine="660" w:firstLineChars="300"/>
              <w:jc w:val="left"/>
              <w:rPr>
                <w:rFonts w:ascii="宋体" w:eastAsia="宋体"/>
                <w:color w:val="auto"/>
                <w:kern w:val="0"/>
                <w:sz w:val="22"/>
              </w:rPr>
            </w:pPr>
            <w:r>
              <w:rPr>
                <w:rFonts w:hint="eastAsia" w:ascii="宋体" w:eastAsia="宋体" w:cs="宋体"/>
                <w:color w:val="auto"/>
                <w:kern w:val="0"/>
                <w:sz w:val="22"/>
                <w:szCs w:val="22"/>
              </w:rPr>
              <w:t>当期政府部门发生的资本性支出</w:t>
            </w:r>
            <w:r>
              <w:rPr>
                <w:rFonts w:ascii="宋体" w:eastAsia="宋体" w:cs="宋体"/>
                <w:color w:val="auto"/>
                <w:kern w:val="0"/>
                <w:sz w:val="22"/>
                <w:szCs w:val="22"/>
              </w:rPr>
              <w:t>*</w:t>
            </w:r>
          </w:p>
        </w:tc>
        <w:tc>
          <w:tcPr>
            <w:tcW w:w="2952" w:type="dxa"/>
            <w:tcBorders>
              <w:top w:val="nil"/>
              <w:left w:val="nil"/>
              <w:bottom w:val="nil"/>
            </w:tcBorders>
            <w:noWrap/>
            <w:vAlign w:val="center"/>
          </w:tcPr>
          <w:p>
            <w:pPr>
              <w:widowControl/>
              <w:jc w:val="right"/>
              <w:rPr>
                <w:rFonts w:ascii="Times New Roman" w:hAnsi="Times New Roman" w:eastAsia="宋体"/>
                <w:color w:val="auto"/>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right w:val="nil"/>
            </w:tcBorders>
            <w:shd w:val="clear" w:color="auto" w:fill="FFFFFF"/>
            <w:vAlign w:val="center"/>
          </w:tcPr>
          <w:p>
            <w:pPr>
              <w:widowControl/>
              <w:ind w:firstLine="220" w:firstLineChars="100"/>
              <w:jc w:val="left"/>
              <w:rPr>
                <w:rFonts w:ascii="宋体" w:eastAsia="宋体"/>
                <w:color w:val="auto"/>
                <w:kern w:val="0"/>
                <w:sz w:val="22"/>
              </w:rPr>
            </w:pPr>
            <w:r>
              <w:rPr>
                <w:rFonts w:hint="eastAsia" w:ascii="宋体" w:eastAsia="宋体" w:cs="宋体"/>
                <w:color w:val="auto"/>
                <w:kern w:val="0"/>
                <w:sz w:val="22"/>
                <w:szCs w:val="22"/>
              </w:rPr>
              <w:t>减：国有资本经营预算收入</w:t>
            </w:r>
          </w:p>
        </w:tc>
        <w:tc>
          <w:tcPr>
            <w:tcW w:w="2952" w:type="dxa"/>
            <w:tcBorders>
              <w:top w:val="nil"/>
              <w:left w:val="nil"/>
              <w:bottom w:val="nil"/>
            </w:tcBorders>
            <w:noWrap/>
            <w:vAlign w:val="center"/>
          </w:tcPr>
          <w:p>
            <w:pPr>
              <w:widowControl/>
              <w:jc w:val="right"/>
              <w:rPr>
                <w:rFonts w:ascii="Times New Roman" w:hAnsi="Times New Roman" w:eastAsia="宋体"/>
                <w:color w:val="auto"/>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right w:val="nil"/>
            </w:tcBorders>
            <w:shd w:val="clear" w:color="auto" w:fill="FFFFFF"/>
            <w:vAlign w:val="center"/>
          </w:tcPr>
          <w:p>
            <w:pPr>
              <w:widowControl/>
              <w:jc w:val="left"/>
              <w:rPr>
                <w:rFonts w:ascii="宋体" w:eastAsia="宋体"/>
                <w:b/>
                <w:bCs/>
                <w:color w:val="auto"/>
                <w:kern w:val="0"/>
                <w:sz w:val="22"/>
              </w:rPr>
            </w:pPr>
            <w:r>
              <w:rPr>
                <w:rFonts w:hint="eastAsia" w:ascii="宋体" w:eastAsia="宋体" w:cs="宋体"/>
                <w:b/>
                <w:bCs/>
                <w:color w:val="auto"/>
                <w:kern w:val="0"/>
                <w:sz w:val="22"/>
                <w:szCs w:val="22"/>
              </w:rPr>
              <w:t>筹资活动产生的差异</w:t>
            </w:r>
          </w:p>
        </w:tc>
        <w:tc>
          <w:tcPr>
            <w:tcW w:w="2952" w:type="dxa"/>
            <w:tcBorders>
              <w:top w:val="nil"/>
              <w:left w:val="nil"/>
              <w:bottom w:val="nil"/>
            </w:tcBorders>
            <w:noWrap/>
            <w:vAlign w:val="center"/>
          </w:tcPr>
          <w:p>
            <w:pPr>
              <w:widowControl/>
              <w:jc w:val="right"/>
              <w:rPr>
                <w:rFonts w:ascii="Times New Roman" w:hAnsi="Times New Roman" w:eastAsia="宋体"/>
                <w:color w:val="auto"/>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right w:val="nil"/>
            </w:tcBorders>
            <w:shd w:val="clear" w:color="auto" w:fill="FFFFFF"/>
            <w:vAlign w:val="center"/>
          </w:tcPr>
          <w:p>
            <w:pPr>
              <w:widowControl/>
              <w:ind w:firstLine="220" w:firstLineChars="100"/>
              <w:jc w:val="left"/>
              <w:rPr>
                <w:rFonts w:ascii="宋体" w:eastAsia="宋体"/>
                <w:color w:val="auto"/>
                <w:kern w:val="0"/>
                <w:sz w:val="22"/>
              </w:rPr>
            </w:pPr>
            <w:r>
              <w:rPr>
                <w:rFonts w:hint="eastAsia" w:ascii="宋体" w:eastAsia="宋体" w:cs="宋体"/>
                <w:color w:val="auto"/>
                <w:kern w:val="0"/>
                <w:sz w:val="22"/>
                <w:szCs w:val="22"/>
              </w:rPr>
              <w:t>加：债务还本支出</w:t>
            </w:r>
          </w:p>
        </w:tc>
        <w:tc>
          <w:tcPr>
            <w:tcW w:w="2952" w:type="dxa"/>
            <w:tcBorders>
              <w:top w:val="nil"/>
              <w:left w:val="nil"/>
              <w:bottom w:val="nil"/>
            </w:tcBorders>
            <w:noWrap/>
            <w:vAlign w:val="center"/>
          </w:tcPr>
          <w:p>
            <w:pPr>
              <w:widowControl/>
              <w:jc w:val="right"/>
              <w:rPr>
                <w:rFonts w:ascii="Times New Roman" w:hAnsi="Times New Roman" w:eastAsia="宋体"/>
                <w:color w:val="auto"/>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right w:val="nil"/>
            </w:tcBorders>
            <w:shd w:val="clear" w:color="auto" w:fill="FFFFFF"/>
            <w:vAlign w:val="center"/>
          </w:tcPr>
          <w:p>
            <w:pPr>
              <w:widowControl/>
              <w:ind w:firstLine="660" w:firstLineChars="300"/>
              <w:jc w:val="left"/>
              <w:rPr>
                <w:rFonts w:ascii="宋体" w:eastAsia="宋体"/>
                <w:color w:val="auto"/>
                <w:kern w:val="0"/>
                <w:sz w:val="22"/>
              </w:rPr>
            </w:pPr>
            <w:r>
              <w:rPr>
                <w:rFonts w:hint="eastAsia" w:ascii="宋体" w:eastAsia="宋体" w:cs="宋体"/>
                <w:color w:val="auto"/>
                <w:kern w:val="0"/>
                <w:sz w:val="22"/>
                <w:szCs w:val="22"/>
              </w:rPr>
              <w:t>债务转贷支出</w:t>
            </w:r>
          </w:p>
        </w:tc>
        <w:tc>
          <w:tcPr>
            <w:tcW w:w="2952" w:type="dxa"/>
            <w:tcBorders>
              <w:top w:val="nil"/>
              <w:left w:val="nil"/>
              <w:bottom w:val="nil"/>
            </w:tcBorders>
            <w:noWrap/>
            <w:vAlign w:val="center"/>
          </w:tcPr>
          <w:p>
            <w:pPr>
              <w:widowControl/>
              <w:jc w:val="right"/>
              <w:rPr>
                <w:rFonts w:ascii="Times New Roman" w:hAnsi="Times New Roman" w:eastAsia="宋体"/>
                <w:color w:val="auto"/>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right w:val="nil"/>
            </w:tcBorders>
            <w:shd w:val="clear" w:color="auto" w:fill="FFFFFF"/>
            <w:vAlign w:val="center"/>
          </w:tcPr>
          <w:p>
            <w:pPr>
              <w:widowControl/>
              <w:ind w:firstLine="220" w:firstLineChars="100"/>
              <w:jc w:val="left"/>
              <w:rPr>
                <w:rFonts w:ascii="宋体" w:eastAsia="宋体"/>
                <w:color w:val="auto"/>
                <w:kern w:val="0"/>
                <w:sz w:val="22"/>
                <w:szCs w:val="18"/>
              </w:rPr>
            </w:pPr>
            <w:r>
              <w:rPr>
                <w:rFonts w:hint="eastAsia" w:ascii="宋体" w:eastAsia="宋体" w:cs="宋体"/>
                <w:color w:val="auto"/>
                <w:kern w:val="0"/>
                <w:sz w:val="22"/>
                <w:szCs w:val="22"/>
              </w:rPr>
              <w:t>减：债务收入</w:t>
            </w:r>
          </w:p>
        </w:tc>
        <w:tc>
          <w:tcPr>
            <w:tcW w:w="2952" w:type="dxa"/>
            <w:tcBorders>
              <w:top w:val="nil"/>
              <w:left w:val="nil"/>
              <w:bottom w:val="nil"/>
            </w:tcBorders>
            <w:noWrap/>
            <w:vAlign w:val="center"/>
          </w:tcPr>
          <w:p>
            <w:pPr>
              <w:widowControl/>
              <w:jc w:val="right"/>
              <w:rPr>
                <w:rFonts w:ascii="Times New Roman" w:hAnsi="Times New Roman" w:eastAsia="宋体"/>
                <w:color w:val="auto"/>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bottom w:val="single" w:color="auto" w:sz="8" w:space="0"/>
              <w:right w:val="nil"/>
            </w:tcBorders>
            <w:shd w:val="clear" w:color="auto" w:fill="FFFFFF"/>
            <w:vAlign w:val="center"/>
          </w:tcPr>
          <w:p>
            <w:pPr>
              <w:widowControl/>
              <w:ind w:firstLine="660" w:firstLineChars="300"/>
              <w:jc w:val="left"/>
              <w:rPr>
                <w:rFonts w:ascii="宋体" w:eastAsia="宋体"/>
                <w:color w:val="auto"/>
                <w:kern w:val="0"/>
                <w:sz w:val="22"/>
                <w:szCs w:val="18"/>
              </w:rPr>
            </w:pPr>
            <w:r>
              <w:rPr>
                <w:rFonts w:hint="eastAsia" w:ascii="宋体" w:eastAsia="宋体" w:cs="宋体"/>
                <w:color w:val="auto"/>
                <w:kern w:val="0"/>
                <w:sz w:val="22"/>
                <w:szCs w:val="22"/>
              </w:rPr>
              <w:t>债务转贷收入</w:t>
            </w:r>
          </w:p>
        </w:tc>
        <w:tc>
          <w:tcPr>
            <w:tcW w:w="2952" w:type="dxa"/>
            <w:tcBorders>
              <w:top w:val="nil"/>
              <w:left w:val="nil"/>
              <w:bottom w:val="single" w:color="auto" w:sz="8" w:space="0"/>
            </w:tcBorders>
            <w:noWrap/>
            <w:vAlign w:val="center"/>
          </w:tcPr>
          <w:p>
            <w:pPr>
              <w:widowControl/>
              <w:jc w:val="right"/>
              <w:rPr>
                <w:rFonts w:ascii="Times New Roman" w:hAnsi="Times New Roman" w:eastAsia="宋体"/>
                <w:color w:val="auto"/>
                <w:kern w:val="0"/>
                <w:sz w:val="22"/>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Ex>
        <w:trPr>
          <w:trHeight w:val="454" w:hRule="atLeast"/>
          <w:jc w:val="center"/>
        </w:trPr>
        <w:tc>
          <w:tcPr>
            <w:tcW w:w="6108" w:type="dxa"/>
            <w:gridSpan w:val="3"/>
            <w:tcBorders>
              <w:top w:val="single" w:color="auto" w:sz="8" w:space="0"/>
              <w:bottom w:val="single" w:color="auto" w:sz="8" w:space="0"/>
              <w:right w:val="nil"/>
            </w:tcBorders>
            <w:shd w:val="clear" w:color="auto" w:fill="FFFFFF"/>
            <w:vAlign w:val="center"/>
          </w:tcPr>
          <w:p>
            <w:pPr>
              <w:widowControl/>
              <w:jc w:val="left"/>
              <w:rPr>
                <w:rFonts w:ascii="宋体" w:eastAsia="宋体"/>
                <w:b/>
                <w:bCs/>
                <w:color w:val="auto"/>
                <w:kern w:val="0"/>
                <w:sz w:val="22"/>
              </w:rPr>
            </w:pPr>
            <w:r>
              <w:rPr>
                <w:rFonts w:hint="eastAsia" w:ascii="宋体" w:eastAsia="宋体" w:cs="宋体"/>
                <w:b/>
                <w:bCs/>
                <w:color w:val="auto"/>
                <w:kern w:val="0"/>
                <w:sz w:val="22"/>
                <w:szCs w:val="22"/>
              </w:rPr>
              <w:t>当期盈余</w:t>
            </w:r>
          </w:p>
        </w:tc>
        <w:tc>
          <w:tcPr>
            <w:tcW w:w="2952" w:type="dxa"/>
            <w:tcBorders>
              <w:top w:val="single" w:color="auto" w:sz="8" w:space="0"/>
              <w:left w:val="nil"/>
              <w:bottom w:val="single" w:color="auto" w:sz="8" w:space="0"/>
            </w:tcBorders>
            <w:noWrap/>
            <w:vAlign w:val="center"/>
          </w:tcPr>
          <w:p>
            <w:pPr>
              <w:widowControl/>
              <w:jc w:val="right"/>
              <w:rPr>
                <w:rFonts w:ascii="Times New Roman" w:hAnsi="Times New Roman" w:eastAsia="宋体"/>
                <w:color w:val="auto"/>
                <w:kern w:val="0"/>
                <w:sz w:val="22"/>
              </w:rPr>
            </w:pPr>
          </w:p>
        </w:tc>
      </w:tr>
    </w:tbl>
    <w:p>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注：表中带“</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”的项目从政府部门财务报告的当期盈余与预算结余差异表中直接取得。</w:t>
      </w:r>
    </w:p>
    <w:p>
      <w:pPr>
        <w:ind w:firstLine="420" w:firstLineChars="200"/>
        <w:rPr>
          <w:color w:val="auto"/>
          <w:sz w:val="21"/>
          <w:szCs w:val="21"/>
        </w:rPr>
      </w:pPr>
      <w:r>
        <w:rPr>
          <w:color w:val="auto"/>
          <w:sz w:val="21"/>
          <w:szCs w:val="21"/>
        </w:rPr>
        <w:br w:type="page"/>
      </w:r>
    </w:p>
    <w:p>
      <w:pPr>
        <w:pStyle w:val="3"/>
        <w:spacing w:before="312" w:after="312"/>
        <w:ind w:firstLine="600" w:firstLineChars="200"/>
        <w:rPr>
          <w:rFonts w:ascii="Times New Roman" w:hAnsi="Times New Roman"/>
          <w:b w:val="0"/>
          <w:bCs/>
          <w:color w:val="auto"/>
          <w:sz w:val="30"/>
          <w:szCs w:val="30"/>
        </w:rPr>
      </w:pPr>
      <w:bookmarkStart w:id="279" w:name="_Toc507662369"/>
      <w:bookmarkStart w:id="280" w:name="_Toc507662182"/>
      <w:bookmarkStart w:id="281" w:name="_Toc506063750"/>
      <w:bookmarkStart w:id="282" w:name="_Toc506062653"/>
      <w:bookmarkStart w:id="283" w:name="_Toc503729812"/>
      <w:bookmarkStart w:id="284" w:name="_Toc436056946"/>
      <w:bookmarkStart w:id="285" w:name="_Toc435899165"/>
      <w:bookmarkStart w:id="286" w:name="_Toc10490"/>
      <w:r>
        <w:rPr>
          <w:rFonts w:hint="eastAsia" w:ascii="Times New Roman" w:hAnsi="Times New Roman"/>
          <w:b w:val="0"/>
          <w:bCs/>
          <w:color w:val="auto"/>
          <w:sz w:val="30"/>
          <w:szCs w:val="30"/>
        </w:rPr>
        <w:t>（二）会计报表附注</w:t>
      </w:r>
      <w:bookmarkEnd w:id="279"/>
      <w:bookmarkEnd w:id="280"/>
      <w:bookmarkEnd w:id="281"/>
      <w:bookmarkEnd w:id="282"/>
      <w:bookmarkEnd w:id="283"/>
      <w:bookmarkEnd w:id="284"/>
      <w:bookmarkEnd w:id="285"/>
      <w:bookmarkEnd w:id="286"/>
    </w:p>
    <w:p>
      <w:pPr>
        <w:pStyle w:val="4"/>
        <w:spacing w:before="0" w:after="0" w:line="360" w:lineRule="auto"/>
        <w:ind w:firstLine="602" w:firstLineChars="200"/>
        <w:rPr>
          <w:rFonts w:ascii="Times New Roman" w:hAnsi="Times New Roman"/>
          <w:color w:val="auto"/>
        </w:rPr>
      </w:pPr>
      <w:bookmarkStart w:id="287" w:name="_Toc506063751"/>
      <w:bookmarkStart w:id="288" w:name="_Toc23145"/>
      <w:bookmarkStart w:id="289" w:name="_Toc333610272"/>
      <w:r>
        <w:rPr>
          <w:rFonts w:ascii="Times New Roman" w:hAnsi="Times New Roman"/>
          <w:color w:val="auto"/>
          <w:sz w:val="30"/>
          <w:szCs w:val="30"/>
        </w:rPr>
        <w:t>1.</w:t>
      </w:r>
      <w:r>
        <w:rPr>
          <w:rFonts w:hint="eastAsia" w:ascii="Times New Roman" w:hAnsi="Times New Roman" w:cs="宋体"/>
          <w:color w:val="auto"/>
          <w:sz w:val="30"/>
          <w:szCs w:val="30"/>
        </w:rPr>
        <w:t>会计报表</w:t>
      </w:r>
      <w:r>
        <w:rPr>
          <w:rFonts w:hint="eastAsia" w:ascii="Times New Roman" w:hAnsi="Times New Roman" w:cs="宋体"/>
          <w:color w:val="auto"/>
        </w:rPr>
        <w:t>的</w:t>
      </w:r>
      <w:r>
        <w:rPr>
          <w:rFonts w:hint="eastAsia" w:ascii="Times New Roman" w:hAnsi="Times New Roman" w:cs="宋体"/>
          <w:color w:val="auto"/>
          <w:sz w:val="30"/>
          <w:szCs w:val="30"/>
        </w:rPr>
        <w:t>编制基础</w:t>
      </w:r>
      <w:bookmarkEnd w:id="287"/>
      <w:bookmarkEnd w:id="288"/>
      <w:bookmarkEnd w:id="289"/>
    </w:p>
    <w:p>
      <w:pPr>
        <w:pStyle w:val="4"/>
        <w:spacing w:before="0" w:after="0" w:line="360" w:lineRule="auto"/>
        <w:ind w:firstLine="602" w:firstLineChars="200"/>
        <w:rPr>
          <w:rFonts w:ascii="Times New Roman" w:hAnsi="Times New Roman"/>
          <w:color w:val="auto"/>
        </w:rPr>
      </w:pPr>
      <w:bookmarkStart w:id="290" w:name="_Toc506063752"/>
      <w:bookmarkStart w:id="291" w:name="_Toc333610273"/>
      <w:bookmarkStart w:id="292" w:name="_Toc9781"/>
      <w:r>
        <w:rPr>
          <w:rFonts w:ascii="Times New Roman" w:hAnsi="Times New Roman"/>
          <w:color w:val="auto"/>
          <w:sz w:val="30"/>
          <w:szCs w:val="30"/>
        </w:rPr>
        <w:t>2.</w:t>
      </w:r>
      <w:r>
        <w:rPr>
          <w:rFonts w:hint="eastAsia" w:ascii="Times New Roman" w:hAnsi="Times New Roman" w:cs="宋体"/>
          <w:color w:val="auto"/>
          <w:sz w:val="30"/>
          <w:szCs w:val="30"/>
        </w:rPr>
        <w:t>遵循</w:t>
      </w:r>
      <w:r>
        <w:rPr>
          <w:rFonts w:hint="eastAsia" w:ascii="Times New Roman" w:hAnsi="Times New Roman" w:cs="宋体"/>
          <w:color w:val="auto"/>
        </w:rPr>
        <w:t>相关规定</w:t>
      </w:r>
      <w:r>
        <w:rPr>
          <w:rFonts w:hint="eastAsia" w:ascii="Times New Roman" w:hAnsi="Times New Roman" w:cs="宋体"/>
          <w:color w:val="auto"/>
          <w:sz w:val="30"/>
          <w:szCs w:val="30"/>
        </w:rPr>
        <w:t>的声明</w:t>
      </w:r>
      <w:bookmarkEnd w:id="290"/>
    </w:p>
    <w:p>
      <w:pPr>
        <w:pStyle w:val="4"/>
        <w:spacing w:before="0" w:after="0" w:line="360" w:lineRule="auto"/>
        <w:ind w:firstLine="602" w:firstLineChars="200"/>
        <w:rPr>
          <w:rFonts w:ascii="Times New Roman" w:hAnsi="Times New Roman"/>
          <w:color w:val="auto"/>
        </w:rPr>
      </w:pPr>
      <w:bookmarkStart w:id="293" w:name="_Toc506063753"/>
      <w:r>
        <w:rPr>
          <w:rFonts w:ascii="Times New Roman" w:hAnsi="Times New Roman"/>
          <w:color w:val="auto"/>
          <w:sz w:val="30"/>
          <w:szCs w:val="30"/>
        </w:rPr>
        <w:t>3.</w:t>
      </w:r>
      <w:bookmarkEnd w:id="291"/>
      <w:bookmarkEnd w:id="292"/>
      <w:r>
        <w:rPr>
          <w:rFonts w:hint="eastAsia" w:ascii="Times New Roman" w:hAnsi="Times New Roman" w:cs="宋体"/>
          <w:color w:val="auto"/>
          <w:sz w:val="30"/>
          <w:szCs w:val="30"/>
        </w:rPr>
        <w:t>会计报表包含的主体范围</w:t>
      </w:r>
      <w:bookmarkEnd w:id="293"/>
    </w:p>
    <w:p>
      <w:pPr>
        <w:pStyle w:val="4"/>
        <w:spacing w:before="0" w:after="0" w:line="360" w:lineRule="auto"/>
        <w:ind w:firstLine="602" w:firstLineChars="200"/>
        <w:rPr>
          <w:rFonts w:ascii="Times New Roman" w:hAnsi="Times New Roman"/>
          <w:color w:val="auto"/>
        </w:rPr>
      </w:pPr>
      <w:bookmarkStart w:id="294" w:name="_Toc333610274"/>
      <w:bookmarkEnd w:id="294"/>
      <w:bookmarkStart w:id="295" w:name="_Toc29429"/>
      <w:bookmarkEnd w:id="295"/>
      <w:bookmarkStart w:id="296" w:name="_Toc430677212"/>
      <w:bookmarkStart w:id="297" w:name="_Toc506063754"/>
      <w:r>
        <w:rPr>
          <w:rFonts w:ascii="Times New Roman" w:hAnsi="Times New Roman"/>
          <w:color w:val="auto"/>
          <w:sz w:val="30"/>
          <w:szCs w:val="30"/>
        </w:rPr>
        <w:t>4.</w:t>
      </w:r>
      <w:r>
        <w:rPr>
          <w:rFonts w:hint="eastAsia" w:ascii="Times New Roman" w:cs="宋体"/>
          <w:color w:val="auto"/>
          <w:sz w:val="30"/>
          <w:szCs w:val="30"/>
        </w:rPr>
        <w:t>重要会计政策与会计估计</w:t>
      </w:r>
      <w:bookmarkEnd w:id="296"/>
      <w:bookmarkEnd w:id="297"/>
    </w:p>
    <w:p>
      <w:pPr>
        <w:ind w:firstLine="606" w:firstLineChars="202"/>
        <w:rPr>
          <w:rFonts w:hAnsi="Times New Roman"/>
          <w:color w:val="auto"/>
          <w:szCs w:val="30"/>
        </w:rPr>
      </w:pPr>
      <w:r>
        <w:rPr>
          <w:rFonts w:hint="eastAsia" w:hAnsi="Times New Roman" w:cs="仿宋_GB2312"/>
          <w:color w:val="auto"/>
          <w:szCs w:val="30"/>
        </w:rPr>
        <w:t>重要会计政策与会计估计应包括以下内容：</w:t>
      </w:r>
    </w:p>
    <w:p>
      <w:pPr>
        <w:ind w:firstLine="600" w:firstLineChars="200"/>
        <w:rPr>
          <w:rFonts w:hAnsi="Times New Roman"/>
          <w:color w:val="auto"/>
          <w:szCs w:val="30"/>
        </w:rPr>
      </w:pPr>
      <w:r>
        <w:rPr>
          <w:rFonts w:hint="eastAsia" w:hAnsi="Times New Roman" w:cs="仿宋_GB2312"/>
          <w:color w:val="auto"/>
          <w:szCs w:val="30"/>
        </w:rPr>
        <w:t>（</w:t>
      </w:r>
      <w:r>
        <w:rPr>
          <w:rFonts w:hAnsi="Times New Roman" w:cs="仿宋_GB2312"/>
          <w:color w:val="auto"/>
          <w:szCs w:val="30"/>
        </w:rPr>
        <w:t>1</w:t>
      </w:r>
      <w:r>
        <w:rPr>
          <w:rFonts w:hint="eastAsia" w:hAnsi="Times New Roman" w:cs="仿宋_GB2312"/>
          <w:color w:val="auto"/>
          <w:szCs w:val="30"/>
        </w:rPr>
        <w:t>）会计期间。</w:t>
      </w:r>
    </w:p>
    <w:p>
      <w:pPr>
        <w:ind w:firstLine="600" w:firstLineChars="200"/>
        <w:rPr>
          <w:rFonts w:hAnsi="Times New Roman"/>
          <w:color w:val="auto"/>
          <w:szCs w:val="30"/>
        </w:rPr>
      </w:pPr>
      <w:r>
        <w:rPr>
          <w:rFonts w:hint="eastAsia" w:hAnsi="Times New Roman" w:cs="仿宋_GB2312"/>
          <w:color w:val="auto"/>
          <w:szCs w:val="30"/>
        </w:rPr>
        <w:t>（</w:t>
      </w:r>
      <w:r>
        <w:rPr>
          <w:rFonts w:hAnsi="Times New Roman" w:cs="仿宋_GB2312"/>
          <w:color w:val="auto"/>
          <w:szCs w:val="30"/>
        </w:rPr>
        <w:t>2</w:t>
      </w:r>
      <w:r>
        <w:rPr>
          <w:rFonts w:hint="eastAsia" w:hAnsi="Times New Roman" w:cs="仿宋_GB2312"/>
          <w:color w:val="auto"/>
          <w:szCs w:val="30"/>
        </w:rPr>
        <w:t>）记账本位币，外币折算汇率。</w:t>
      </w:r>
    </w:p>
    <w:p>
      <w:pPr>
        <w:ind w:firstLine="600" w:firstLineChars="200"/>
        <w:jc w:val="left"/>
        <w:rPr>
          <w:rFonts w:hAnsi="Times New Roman" w:cs="仿宋_GB2312"/>
          <w:color w:val="auto"/>
          <w:szCs w:val="30"/>
        </w:rPr>
      </w:pPr>
      <w:r>
        <w:rPr>
          <w:rFonts w:hint="eastAsia" w:hAnsi="Times New Roman" w:cs="仿宋_GB2312"/>
          <w:color w:val="auto"/>
          <w:szCs w:val="30"/>
        </w:rPr>
        <w:t>（</w:t>
      </w:r>
      <w:r>
        <w:rPr>
          <w:rFonts w:hAnsi="Times New Roman" w:cs="仿宋_GB2312"/>
          <w:color w:val="auto"/>
          <w:szCs w:val="30"/>
        </w:rPr>
        <w:t>3</w:t>
      </w:r>
      <w:r>
        <w:rPr>
          <w:rFonts w:hint="eastAsia" w:hAnsi="Times New Roman" w:cs="仿宋_GB2312"/>
          <w:color w:val="auto"/>
          <w:szCs w:val="30"/>
        </w:rPr>
        <w:t>）会计报表中重要资产、负债及收入和费用项目的含义、确认原则、计量方法等会计政策，以及具体会计方法的解释和说明。</w:t>
      </w:r>
    </w:p>
    <w:p>
      <w:pPr>
        <w:ind w:firstLine="600" w:firstLineChars="200"/>
        <w:jc w:val="left"/>
        <w:rPr>
          <w:rFonts w:hAnsi="Times New Roman"/>
          <w:color w:val="auto"/>
          <w:szCs w:val="30"/>
        </w:rPr>
      </w:pPr>
      <w:r>
        <w:rPr>
          <w:rFonts w:hint="eastAsia" w:hAnsi="Times New Roman" w:cs="仿宋_GB2312"/>
          <w:color w:val="auto"/>
          <w:szCs w:val="30"/>
        </w:rPr>
        <w:t>（4）</w:t>
      </w:r>
      <w:r>
        <w:rPr>
          <w:rFonts w:hint="eastAsia" w:ascii="宋体"/>
          <w:color w:val="auto"/>
          <w:spacing w:val="-5"/>
          <w:szCs w:val="30"/>
        </w:rPr>
        <w:t>长期投资的确认原则。</w:t>
      </w:r>
    </w:p>
    <w:p>
      <w:pPr>
        <w:ind w:firstLine="600" w:firstLineChars="200"/>
        <w:jc w:val="left"/>
        <w:rPr>
          <w:rFonts w:hAnsi="Times New Roman" w:cs="仿宋_GB2312"/>
          <w:color w:val="auto"/>
          <w:szCs w:val="30"/>
        </w:rPr>
      </w:pPr>
      <w:r>
        <w:rPr>
          <w:rFonts w:hint="eastAsia" w:hAnsi="Times New Roman" w:cs="仿宋_GB2312"/>
          <w:color w:val="auto"/>
          <w:szCs w:val="30"/>
        </w:rPr>
        <w:t>（5）固定资产、公共基础设施的分类、折旧年限及折旧方法。</w:t>
      </w:r>
    </w:p>
    <w:p>
      <w:pPr>
        <w:ind w:firstLine="600" w:firstLineChars="200"/>
        <w:jc w:val="left"/>
        <w:rPr>
          <w:rFonts w:hAnsi="Times New Roman"/>
          <w:color w:val="auto"/>
          <w:szCs w:val="30"/>
        </w:rPr>
      </w:pPr>
      <w:r>
        <w:rPr>
          <w:rFonts w:hint="eastAsia" w:hAnsi="Times New Roman" w:cs="仿宋_GB2312"/>
          <w:color w:val="auto"/>
          <w:szCs w:val="30"/>
        </w:rPr>
        <w:t>（6）无形资产的分类、摊销年限及摊销方法。</w:t>
      </w:r>
    </w:p>
    <w:p>
      <w:pPr>
        <w:ind w:firstLine="600" w:firstLineChars="200"/>
        <w:jc w:val="left"/>
        <w:rPr>
          <w:rFonts w:hAnsi="Times New Roman"/>
          <w:color w:val="auto"/>
          <w:szCs w:val="30"/>
        </w:rPr>
      </w:pPr>
      <w:r>
        <w:rPr>
          <w:rFonts w:hint="eastAsia" w:hAnsi="Times New Roman" w:cs="仿宋_GB2312"/>
          <w:color w:val="auto"/>
          <w:szCs w:val="30"/>
        </w:rPr>
        <w:t>（7）其他。</w:t>
      </w:r>
    </w:p>
    <w:p>
      <w:pPr>
        <w:pStyle w:val="4"/>
        <w:spacing w:before="0" w:after="0" w:line="360" w:lineRule="auto"/>
        <w:ind w:firstLine="602" w:firstLineChars="200"/>
        <w:rPr>
          <w:rFonts w:ascii="Times New Roman"/>
          <w:color w:val="auto"/>
        </w:rPr>
      </w:pPr>
      <w:bookmarkStart w:id="298" w:name="_Toc333610277"/>
      <w:bookmarkStart w:id="299" w:name="_Toc8596"/>
      <w:bookmarkStart w:id="300" w:name="_Toc506063755"/>
      <w:r>
        <w:rPr>
          <w:rFonts w:ascii="Times New Roman" w:hAnsi="Times New Roman"/>
          <w:color w:val="auto"/>
          <w:sz w:val="30"/>
          <w:szCs w:val="30"/>
        </w:rPr>
        <w:t>5.</w:t>
      </w:r>
      <w:r>
        <w:rPr>
          <w:rFonts w:hint="eastAsia"/>
          <w:color w:val="auto"/>
          <w:kern w:val="0"/>
        </w:rPr>
        <w:t>会计</w:t>
      </w:r>
      <w:r>
        <w:rPr>
          <w:rFonts w:hint="eastAsia"/>
          <w:color w:val="auto"/>
        </w:rPr>
        <w:t>报表重要项目明细信息及说明</w:t>
      </w:r>
      <w:bookmarkEnd w:id="298"/>
      <w:bookmarkEnd w:id="299"/>
      <w:bookmarkEnd w:id="300"/>
    </w:p>
    <w:p>
      <w:pPr>
        <w:ind w:firstLine="600" w:firstLineChars="200"/>
        <w:rPr>
          <w:color w:val="auto"/>
          <w:szCs w:val="30"/>
        </w:rPr>
      </w:pPr>
      <w:r>
        <w:rPr>
          <w:color w:val="auto"/>
          <w:szCs w:val="30"/>
        </w:rPr>
        <w:br w:type="page"/>
      </w:r>
    </w:p>
    <w:p>
      <w:pPr>
        <w:spacing w:beforeLines="50" w:afterLines="50"/>
        <w:ind w:firstLine="600" w:firstLineChars="200"/>
        <w:rPr>
          <w:rFonts w:cs="仿宋_GB2312"/>
          <w:color w:val="auto"/>
          <w:szCs w:val="30"/>
        </w:rPr>
      </w:pPr>
      <w:r>
        <w:rPr>
          <w:rFonts w:hint="eastAsia" w:cs="仿宋_GB2312"/>
          <w:color w:val="auto"/>
          <w:szCs w:val="30"/>
        </w:rPr>
        <w:t>（</w:t>
      </w:r>
      <w:r>
        <w:rPr>
          <w:rFonts w:cs="仿宋_GB2312"/>
          <w:color w:val="auto"/>
          <w:szCs w:val="30"/>
        </w:rPr>
        <w:t>1</w:t>
      </w:r>
      <w:r>
        <w:rPr>
          <w:rFonts w:hint="eastAsia" w:cs="仿宋_GB2312"/>
          <w:color w:val="auto"/>
          <w:szCs w:val="30"/>
        </w:rPr>
        <w:t>）货币资金明细信息如下：</w:t>
      </w:r>
    </w:p>
    <w:tbl>
      <w:tblPr>
        <w:tblStyle w:val="3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2830"/>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9060" w:type="dxa"/>
            <w:gridSpan w:val="3"/>
            <w:tcBorders>
              <w:top w:val="nil"/>
              <w:left w:val="nil"/>
              <w:bottom w:val="nil"/>
              <w:right w:val="nil"/>
            </w:tcBorders>
            <w:noWrap/>
            <w:vAlign w:val="center"/>
          </w:tcPr>
          <w:p>
            <w:pPr>
              <w:widowControl/>
              <w:jc w:val="left"/>
              <w:rPr>
                <w:rFonts w:ascii="宋体" w:eastAsia="宋体" w:cs="宋体"/>
                <w:b/>
                <w:bCs/>
                <w:color w:val="auto"/>
                <w:kern w:val="0"/>
                <w:sz w:val="22"/>
              </w:rPr>
            </w:pPr>
            <w:r>
              <w:rPr>
                <w:rFonts w:hint="eastAsia" w:ascii="宋体" w:eastAsia="宋体" w:cs="宋体"/>
                <w:color w:val="auto"/>
                <w:kern w:val="0"/>
                <w:sz w:val="22"/>
                <w:szCs w:val="22"/>
              </w:rPr>
              <w:t>附表</w:t>
            </w:r>
            <w:r>
              <w:rPr>
                <w:rFonts w:ascii="宋体" w:eastAsia="宋体" w:cs="宋体"/>
                <w:color w:val="auto"/>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9060" w:type="dxa"/>
            <w:gridSpan w:val="3"/>
            <w:tcBorders>
              <w:top w:val="nil"/>
              <w:left w:val="nil"/>
              <w:bottom w:val="nil"/>
              <w:right w:val="nil"/>
            </w:tcBorders>
            <w:noWrap/>
            <w:vAlign w:val="center"/>
          </w:tcPr>
          <w:p>
            <w:pPr>
              <w:widowControl/>
              <w:jc w:val="center"/>
              <w:rPr>
                <w:rFonts w:ascii="宋体" w:eastAsia="宋体" w:cs="宋体"/>
                <w:b/>
                <w:bCs/>
                <w:color w:val="auto"/>
                <w:kern w:val="0"/>
                <w:sz w:val="22"/>
                <w:szCs w:val="22"/>
              </w:rPr>
            </w:pPr>
            <w:r>
              <w:rPr>
                <w:rFonts w:hint="eastAsia" w:ascii="宋体" w:eastAsia="宋体" w:cs="宋体"/>
                <w:b/>
                <w:bCs/>
                <w:color w:val="auto"/>
                <w:kern w:val="0"/>
                <w:sz w:val="22"/>
                <w:szCs w:val="22"/>
              </w:rPr>
              <w:t>货币资金明细表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9060" w:type="dxa"/>
            <w:gridSpan w:val="3"/>
            <w:tcBorders>
              <w:top w:val="nil"/>
              <w:left w:val="nil"/>
              <w:bottom w:val="single" w:color="auto" w:sz="4" w:space="0"/>
              <w:right w:val="nil"/>
            </w:tcBorders>
            <w:vAlign w:val="center"/>
          </w:tcPr>
          <w:p>
            <w:pPr>
              <w:widowControl/>
              <w:jc w:val="right"/>
              <w:rPr>
                <w:rFonts w:ascii="宋体" w:eastAsia="宋体" w:cs="宋体"/>
                <w:bCs/>
                <w:color w:val="auto"/>
                <w:kern w:val="0"/>
                <w:sz w:val="22"/>
                <w:szCs w:val="22"/>
              </w:rPr>
            </w:pPr>
            <w:r>
              <w:rPr>
                <w:rFonts w:hint="eastAsia" w:ascii="宋体" w:eastAsia="宋体" w:cs="宋体"/>
                <w:bCs/>
                <w:color w:val="auto"/>
                <w:kern w:val="0"/>
                <w:sz w:val="22"/>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3398" w:type="dxa"/>
            <w:tcBorders>
              <w:top w:val="single" w:color="auto" w:sz="4" w:space="0"/>
              <w:left w:val="nil"/>
              <w:bottom w:val="single" w:color="auto" w:sz="4" w:space="0"/>
              <w:right w:val="nil"/>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项目</w:t>
            </w:r>
          </w:p>
        </w:tc>
        <w:tc>
          <w:tcPr>
            <w:tcW w:w="2830" w:type="dxa"/>
            <w:tcBorders>
              <w:top w:val="single" w:color="auto" w:sz="4" w:space="0"/>
              <w:left w:val="nil"/>
              <w:bottom w:val="single" w:color="auto" w:sz="4" w:space="0"/>
              <w:right w:val="nil"/>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年初数</w:t>
            </w:r>
          </w:p>
        </w:tc>
        <w:tc>
          <w:tcPr>
            <w:tcW w:w="2832" w:type="dxa"/>
            <w:tcBorders>
              <w:top w:val="single" w:color="auto" w:sz="4" w:space="0"/>
              <w:left w:val="nil"/>
              <w:bottom w:val="single" w:color="auto" w:sz="4" w:space="0"/>
              <w:right w:val="nil"/>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年末数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98" w:type="dxa"/>
            <w:tcBorders>
              <w:top w:val="single" w:color="auto" w:sz="4" w:space="0"/>
              <w:left w:val="nil"/>
              <w:bottom w:val="nil"/>
              <w:right w:val="nil"/>
            </w:tcBorders>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库存现金</w:t>
            </w:r>
          </w:p>
        </w:tc>
        <w:tc>
          <w:tcPr>
            <w:tcW w:w="2830" w:type="dxa"/>
            <w:tcBorders>
              <w:top w:val="single" w:color="auto" w:sz="4" w:space="0"/>
              <w:left w:val="nil"/>
              <w:bottom w:val="nil"/>
              <w:right w:val="nil"/>
            </w:tcBorders>
            <w:noWrap/>
            <w:vAlign w:val="center"/>
          </w:tcPr>
          <w:p>
            <w:pPr>
              <w:widowControl/>
              <w:jc w:val="right"/>
              <w:rPr>
                <w:rFonts w:ascii="宋体" w:eastAsia="宋体" w:cs="宋体"/>
                <w:color w:val="auto"/>
                <w:kern w:val="0"/>
                <w:sz w:val="22"/>
              </w:rPr>
            </w:pPr>
          </w:p>
        </w:tc>
        <w:tc>
          <w:tcPr>
            <w:tcW w:w="2832" w:type="dxa"/>
            <w:tcBorders>
              <w:top w:val="single" w:color="auto" w:sz="4" w:space="0"/>
              <w:left w:val="nil"/>
              <w:bottom w:val="nil"/>
              <w:right w:val="nil"/>
            </w:tcBorders>
            <w:noWrap/>
            <w:vAlign w:val="center"/>
          </w:tcPr>
          <w:p>
            <w:pPr>
              <w:widowControl/>
              <w:jc w:val="righ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98" w:type="dxa"/>
            <w:tcBorders>
              <w:top w:val="nil"/>
              <w:left w:val="nil"/>
              <w:bottom w:val="nil"/>
              <w:right w:val="nil"/>
            </w:tcBorders>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国库存款</w:t>
            </w:r>
          </w:p>
        </w:tc>
        <w:tc>
          <w:tcPr>
            <w:tcW w:w="2830" w:type="dxa"/>
            <w:tcBorders>
              <w:top w:val="nil"/>
              <w:left w:val="nil"/>
              <w:bottom w:val="nil"/>
              <w:right w:val="nil"/>
            </w:tcBorders>
            <w:noWrap/>
            <w:vAlign w:val="center"/>
          </w:tcPr>
          <w:p>
            <w:pPr>
              <w:widowControl/>
              <w:jc w:val="right"/>
              <w:rPr>
                <w:rFonts w:ascii="宋体" w:eastAsia="宋体" w:cs="宋体"/>
                <w:color w:val="auto"/>
                <w:kern w:val="0"/>
                <w:sz w:val="22"/>
              </w:rPr>
            </w:pPr>
          </w:p>
        </w:tc>
        <w:tc>
          <w:tcPr>
            <w:tcW w:w="2832" w:type="dxa"/>
            <w:tcBorders>
              <w:top w:val="nil"/>
              <w:left w:val="nil"/>
              <w:bottom w:val="nil"/>
              <w:right w:val="nil"/>
            </w:tcBorders>
            <w:noWrap/>
            <w:vAlign w:val="center"/>
          </w:tcPr>
          <w:p>
            <w:pPr>
              <w:widowControl/>
              <w:jc w:val="righ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98" w:type="dxa"/>
            <w:tcBorders>
              <w:top w:val="nil"/>
              <w:left w:val="nil"/>
              <w:bottom w:val="nil"/>
              <w:right w:val="nil"/>
            </w:tcBorders>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国库现金管理存款</w:t>
            </w:r>
          </w:p>
        </w:tc>
        <w:tc>
          <w:tcPr>
            <w:tcW w:w="2830" w:type="dxa"/>
            <w:tcBorders>
              <w:top w:val="nil"/>
              <w:left w:val="nil"/>
              <w:bottom w:val="nil"/>
              <w:right w:val="nil"/>
            </w:tcBorders>
            <w:noWrap/>
            <w:vAlign w:val="center"/>
          </w:tcPr>
          <w:p>
            <w:pPr>
              <w:widowControl/>
              <w:jc w:val="right"/>
              <w:rPr>
                <w:rFonts w:ascii="宋体" w:eastAsia="宋体" w:cs="宋体"/>
                <w:color w:val="auto"/>
                <w:kern w:val="0"/>
                <w:sz w:val="22"/>
              </w:rPr>
            </w:pPr>
          </w:p>
        </w:tc>
        <w:tc>
          <w:tcPr>
            <w:tcW w:w="2832" w:type="dxa"/>
            <w:tcBorders>
              <w:top w:val="nil"/>
              <w:left w:val="nil"/>
              <w:bottom w:val="nil"/>
              <w:right w:val="nil"/>
            </w:tcBorders>
            <w:noWrap/>
            <w:vAlign w:val="center"/>
          </w:tcPr>
          <w:p>
            <w:pPr>
              <w:widowControl/>
              <w:jc w:val="righ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98" w:type="dxa"/>
            <w:tcBorders>
              <w:top w:val="nil"/>
              <w:left w:val="nil"/>
              <w:bottom w:val="nil"/>
              <w:right w:val="nil"/>
            </w:tcBorders>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其他财政存款</w:t>
            </w:r>
          </w:p>
        </w:tc>
        <w:tc>
          <w:tcPr>
            <w:tcW w:w="2830" w:type="dxa"/>
            <w:tcBorders>
              <w:top w:val="nil"/>
              <w:left w:val="nil"/>
              <w:bottom w:val="nil"/>
              <w:right w:val="nil"/>
            </w:tcBorders>
            <w:noWrap/>
            <w:vAlign w:val="center"/>
          </w:tcPr>
          <w:p>
            <w:pPr>
              <w:widowControl/>
              <w:jc w:val="right"/>
              <w:rPr>
                <w:rFonts w:ascii="宋体" w:eastAsia="宋体" w:cs="宋体"/>
                <w:color w:val="auto"/>
                <w:kern w:val="0"/>
                <w:sz w:val="22"/>
              </w:rPr>
            </w:pPr>
          </w:p>
        </w:tc>
        <w:tc>
          <w:tcPr>
            <w:tcW w:w="2832" w:type="dxa"/>
            <w:tcBorders>
              <w:top w:val="nil"/>
              <w:left w:val="nil"/>
              <w:bottom w:val="nil"/>
              <w:right w:val="nil"/>
            </w:tcBorders>
            <w:noWrap/>
            <w:vAlign w:val="center"/>
          </w:tcPr>
          <w:p>
            <w:pPr>
              <w:widowControl/>
              <w:jc w:val="righ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98" w:type="dxa"/>
            <w:tcBorders>
              <w:top w:val="nil"/>
              <w:left w:val="nil"/>
              <w:bottom w:val="nil"/>
              <w:right w:val="nil"/>
            </w:tcBorders>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银行存款</w:t>
            </w:r>
          </w:p>
        </w:tc>
        <w:tc>
          <w:tcPr>
            <w:tcW w:w="2830" w:type="dxa"/>
            <w:tcBorders>
              <w:top w:val="nil"/>
              <w:left w:val="nil"/>
              <w:bottom w:val="nil"/>
              <w:right w:val="nil"/>
            </w:tcBorders>
            <w:noWrap/>
            <w:vAlign w:val="center"/>
          </w:tcPr>
          <w:p>
            <w:pPr>
              <w:widowControl/>
              <w:jc w:val="right"/>
              <w:rPr>
                <w:rFonts w:ascii="宋体" w:eastAsia="宋体" w:cs="宋体"/>
                <w:color w:val="auto"/>
                <w:kern w:val="0"/>
                <w:sz w:val="22"/>
              </w:rPr>
            </w:pPr>
          </w:p>
        </w:tc>
        <w:tc>
          <w:tcPr>
            <w:tcW w:w="2832" w:type="dxa"/>
            <w:tcBorders>
              <w:top w:val="nil"/>
              <w:left w:val="nil"/>
              <w:bottom w:val="nil"/>
              <w:right w:val="nil"/>
            </w:tcBorders>
            <w:noWrap/>
            <w:vAlign w:val="center"/>
          </w:tcPr>
          <w:p>
            <w:pPr>
              <w:widowControl/>
              <w:jc w:val="righ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98" w:type="dxa"/>
            <w:tcBorders>
              <w:top w:val="nil"/>
              <w:left w:val="nil"/>
              <w:bottom w:val="nil"/>
              <w:right w:val="nil"/>
            </w:tcBorders>
            <w:vAlign w:val="center"/>
          </w:tcPr>
          <w:p>
            <w:pPr>
              <w:widowControl/>
              <w:ind w:firstLine="220" w:firstLineChars="100"/>
              <w:jc w:val="left"/>
              <w:rPr>
                <w:rFonts w:ascii="宋体" w:eastAsia="宋体" w:cs="宋体"/>
                <w:color w:val="auto"/>
                <w:kern w:val="0"/>
                <w:sz w:val="22"/>
              </w:rPr>
            </w:pPr>
            <w:r>
              <w:rPr>
                <w:rFonts w:hint="eastAsia" w:ascii="宋体" w:eastAsia="宋体" w:cs="宋体"/>
                <w:color w:val="auto"/>
                <w:kern w:val="0"/>
                <w:sz w:val="22"/>
                <w:szCs w:val="22"/>
              </w:rPr>
              <w:t>其中：土地储备资金存款</w:t>
            </w:r>
          </w:p>
        </w:tc>
        <w:tc>
          <w:tcPr>
            <w:tcW w:w="2830" w:type="dxa"/>
            <w:tcBorders>
              <w:top w:val="nil"/>
              <w:left w:val="nil"/>
              <w:bottom w:val="nil"/>
              <w:right w:val="nil"/>
            </w:tcBorders>
            <w:noWrap/>
            <w:vAlign w:val="center"/>
          </w:tcPr>
          <w:p>
            <w:pPr>
              <w:widowControl/>
              <w:jc w:val="right"/>
              <w:rPr>
                <w:rFonts w:ascii="宋体" w:eastAsia="宋体" w:cs="宋体"/>
                <w:color w:val="auto"/>
                <w:kern w:val="0"/>
                <w:sz w:val="22"/>
              </w:rPr>
            </w:pPr>
          </w:p>
        </w:tc>
        <w:tc>
          <w:tcPr>
            <w:tcW w:w="2832" w:type="dxa"/>
            <w:tcBorders>
              <w:top w:val="nil"/>
              <w:left w:val="nil"/>
              <w:bottom w:val="nil"/>
              <w:right w:val="nil"/>
            </w:tcBorders>
            <w:noWrap/>
            <w:vAlign w:val="center"/>
          </w:tcPr>
          <w:p>
            <w:pPr>
              <w:widowControl/>
              <w:jc w:val="righ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98" w:type="dxa"/>
            <w:tcBorders>
              <w:top w:val="nil"/>
              <w:left w:val="nil"/>
              <w:bottom w:val="nil"/>
              <w:right w:val="nil"/>
            </w:tcBorders>
            <w:vAlign w:val="center"/>
          </w:tcPr>
          <w:p>
            <w:pPr>
              <w:widowControl/>
              <w:ind w:firstLine="880" w:firstLineChars="400"/>
              <w:jc w:val="left"/>
              <w:rPr>
                <w:rFonts w:ascii="宋体" w:eastAsia="宋体" w:cs="宋体"/>
                <w:color w:val="auto"/>
                <w:kern w:val="0"/>
                <w:sz w:val="22"/>
              </w:rPr>
            </w:pPr>
            <w:r>
              <w:rPr>
                <w:rFonts w:hint="eastAsia" w:ascii="宋体" w:eastAsia="宋体" w:cs="宋体"/>
                <w:color w:val="auto"/>
                <w:kern w:val="0"/>
                <w:sz w:val="22"/>
                <w:szCs w:val="22"/>
              </w:rPr>
              <w:t>物资储备资金存款</w:t>
            </w:r>
          </w:p>
        </w:tc>
        <w:tc>
          <w:tcPr>
            <w:tcW w:w="2830" w:type="dxa"/>
            <w:tcBorders>
              <w:top w:val="nil"/>
              <w:left w:val="nil"/>
              <w:bottom w:val="nil"/>
              <w:right w:val="nil"/>
            </w:tcBorders>
            <w:noWrap/>
            <w:vAlign w:val="center"/>
          </w:tcPr>
          <w:p>
            <w:pPr>
              <w:widowControl/>
              <w:jc w:val="right"/>
              <w:rPr>
                <w:rFonts w:ascii="宋体" w:eastAsia="宋体" w:cs="宋体"/>
                <w:color w:val="auto"/>
                <w:kern w:val="0"/>
                <w:sz w:val="22"/>
              </w:rPr>
            </w:pPr>
          </w:p>
        </w:tc>
        <w:tc>
          <w:tcPr>
            <w:tcW w:w="2832" w:type="dxa"/>
            <w:tcBorders>
              <w:top w:val="nil"/>
              <w:left w:val="nil"/>
              <w:bottom w:val="nil"/>
              <w:right w:val="nil"/>
            </w:tcBorders>
            <w:noWrap/>
            <w:vAlign w:val="center"/>
          </w:tcPr>
          <w:p>
            <w:pPr>
              <w:widowControl/>
              <w:jc w:val="righ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98" w:type="dxa"/>
            <w:tcBorders>
              <w:top w:val="nil"/>
              <w:left w:val="nil"/>
              <w:bottom w:val="single" w:color="auto" w:sz="4" w:space="0"/>
              <w:right w:val="nil"/>
            </w:tcBorders>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其他货币资金</w:t>
            </w:r>
          </w:p>
        </w:tc>
        <w:tc>
          <w:tcPr>
            <w:tcW w:w="2830" w:type="dxa"/>
            <w:tcBorders>
              <w:top w:val="nil"/>
              <w:left w:val="nil"/>
              <w:bottom w:val="single" w:color="auto" w:sz="4" w:space="0"/>
              <w:right w:val="nil"/>
            </w:tcBorders>
            <w:noWrap/>
            <w:vAlign w:val="center"/>
          </w:tcPr>
          <w:p>
            <w:pPr>
              <w:widowControl/>
              <w:jc w:val="right"/>
              <w:rPr>
                <w:rFonts w:ascii="宋体" w:eastAsia="宋体" w:cs="宋体"/>
                <w:color w:val="auto"/>
                <w:kern w:val="0"/>
                <w:sz w:val="22"/>
              </w:rPr>
            </w:pPr>
          </w:p>
        </w:tc>
        <w:tc>
          <w:tcPr>
            <w:tcW w:w="2832" w:type="dxa"/>
            <w:tcBorders>
              <w:top w:val="nil"/>
              <w:left w:val="nil"/>
              <w:bottom w:val="single" w:color="auto" w:sz="4" w:space="0"/>
              <w:right w:val="nil"/>
            </w:tcBorders>
            <w:noWrap/>
            <w:vAlign w:val="center"/>
          </w:tcPr>
          <w:p>
            <w:pPr>
              <w:widowControl/>
              <w:jc w:val="righ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98" w:type="dxa"/>
            <w:tcBorders>
              <w:top w:val="single" w:color="auto" w:sz="4" w:space="0"/>
              <w:left w:val="nil"/>
              <w:bottom w:val="single" w:color="auto" w:sz="4" w:space="0"/>
              <w:right w:val="nil"/>
            </w:tcBorders>
            <w:noWrap/>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合计</w:t>
            </w:r>
          </w:p>
        </w:tc>
        <w:tc>
          <w:tcPr>
            <w:tcW w:w="2830" w:type="dxa"/>
            <w:tcBorders>
              <w:top w:val="single" w:color="auto" w:sz="4" w:space="0"/>
              <w:left w:val="nil"/>
              <w:bottom w:val="single" w:color="auto" w:sz="4" w:space="0"/>
              <w:right w:val="nil"/>
            </w:tcBorders>
            <w:noWrap/>
            <w:vAlign w:val="center"/>
          </w:tcPr>
          <w:p>
            <w:pPr>
              <w:widowControl/>
              <w:jc w:val="right"/>
              <w:rPr>
                <w:rFonts w:ascii="宋体" w:eastAsia="宋体" w:cs="宋体"/>
                <w:color w:val="auto"/>
                <w:kern w:val="0"/>
                <w:sz w:val="22"/>
              </w:rPr>
            </w:pPr>
          </w:p>
        </w:tc>
        <w:tc>
          <w:tcPr>
            <w:tcW w:w="2832" w:type="dxa"/>
            <w:tcBorders>
              <w:top w:val="single" w:color="auto" w:sz="4" w:space="0"/>
              <w:left w:val="nil"/>
              <w:bottom w:val="single" w:color="auto" w:sz="4" w:space="0"/>
              <w:right w:val="nil"/>
            </w:tcBorders>
            <w:noWrap/>
            <w:vAlign w:val="center"/>
          </w:tcPr>
          <w:p>
            <w:pPr>
              <w:widowControl/>
              <w:jc w:val="right"/>
              <w:rPr>
                <w:rFonts w:ascii="宋体" w:eastAsia="宋体" w:cs="宋体"/>
                <w:color w:val="auto"/>
                <w:kern w:val="0"/>
                <w:sz w:val="22"/>
              </w:rPr>
            </w:pPr>
          </w:p>
        </w:tc>
      </w:tr>
    </w:tbl>
    <w:p>
      <w:pPr>
        <w:spacing w:beforeLines="50" w:afterLines="50"/>
        <w:ind w:firstLine="600" w:firstLineChars="200"/>
        <w:rPr>
          <w:rFonts w:hAnsi="Times New Roman" w:cs="仿宋_GB2312"/>
          <w:szCs w:val="30"/>
        </w:rPr>
      </w:pPr>
    </w:p>
    <w:p>
      <w:pPr>
        <w:spacing w:beforeLines="50" w:afterLines="50"/>
        <w:ind w:firstLine="600" w:firstLineChars="200"/>
        <w:rPr>
          <w:rFonts w:ascii="Times New Roman" w:hAnsi="Times New Roman"/>
          <w:sz w:val="24"/>
          <w:szCs w:val="24"/>
        </w:rPr>
      </w:pPr>
      <w:r>
        <w:rPr>
          <w:rFonts w:hint="eastAsia" w:hAnsi="Times New Roman" w:cs="仿宋_GB2312"/>
          <w:szCs w:val="30"/>
        </w:rPr>
        <w:t>（</w:t>
      </w:r>
      <w:r>
        <w:rPr>
          <w:rFonts w:hAnsi="Times New Roman" w:cs="仿宋_GB2312"/>
          <w:szCs w:val="30"/>
        </w:rPr>
        <w:t>2</w:t>
      </w:r>
      <w:r>
        <w:rPr>
          <w:rFonts w:hint="eastAsia" w:hAnsi="Times New Roman" w:cs="仿宋_GB2312"/>
          <w:szCs w:val="30"/>
        </w:rPr>
        <w:t>）应收及预付款项明细信息如下：</w:t>
      </w:r>
    </w:p>
    <w:tbl>
      <w:tblPr>
        <w:tblStyle w:val="39"/>
        <w:tblW w:w="9060" w:type="dxa"/>
        <w:jc w:val="center"/>
        <w:tblInd w:w="0" w:type="dxa"/>
        <w:tblLayout w:type="fixed"/>
        <w:tblCellMar>
          <w:top w:w="0" w:type="dxa"/>
          <w:left w:w="108" w:type="dxa"/>
          <w:bottom w:w="0" w:type="dxa"/>
          <w:right w:w="108" w:type="dxa"/>
        </w:tblCellMar>
      </w:tblPr>
      <w:tblGrid>
        <w:gridCol w:w="3642"/>
        <w:gridCol w:w="2615"/>
        <w:gridCol w:w="2803"/>
      </w:tblGrid>
      <w:tr>
        <w:tblPrEx>
          <w:tblLayout w:type="fixed"/>
          <w:tblCellMar>
            <w:top w:w="0" w:type="dxa"/>
            <w:left w:w="108" w:type="dxa"/>
            <w:bottom w:w="0" w:type="dxa"/>
            <w:right w:w="108" w:type="dxa"/>
          </w:tblCellMar>
        </w:tblPrEx>
        <w:trPr>
          <w:trHeight w:val="397" w:hRule="atLeast"/>
          <w:tblHeader/>
          <w:jc w:val="center"/>
        </w:trPr>
        <w:tc>
          <w:tcPr>
            <w:tcW w:w="3642" w:type="dxa"/>
            <w:tcBorders>
              <w:top w:val="nil"/>
              <w:left w:val="nil"/>
              <w:bottom w:val="nil"/>
              <w:right w:val="nil"/>
            </w:tcBorders>
            <w:noWrap/>
            <w:vAlign w:val="center"/>
          </w:tcPr>
          <w:p>
            <w:pPr>
              <w:widowControl/>
              <w:rPr>
                <w:rFonts w:ascii="宋体" w:eastAsia="宋体" w:cs="宋体"/>
                <w:color w:val="auto"/>
                <w:kern w:val="0"/>
                <w:sz w:val="22"/>
              </w:rPr>
            </w:pPr>
            <w:r>
              <w:rPr>
                <w:rFonts w:hint="eastAsia" w:ascii="宋体" w:eastAsia="宋体" w:cs="宋体"/>
                <w:color w:val="auto"/>
                <w:kern w:val="0"/>
                <w:sz w:val="22"/>
                <w:szCs w:val="22"/>
              </w:rPr>
              <w:t>附表</w:t>
            </w:r>
            <w:r>
              <w:rPr>
                <w:rFonts w:ascii="宋体" w:eastAsia="宋体" w:cs="宋体"/>
                <w:color w:val="auto"/>
                <w:kern w:val="0"/>
                <w:sz w:val="22"/>
                <w:szCs w:val="22"/>
              </w:rPr>
              <w:t>2</w:t>
            </w:r>
          </w:p>
        </w:tc>
        <w:tc>
          <w:tcPr>
            <w:tcW w:w="2615" w:type="dxa"/>
            <w:tcBorders>
              <w:top w:val="nil"/>
              <w:left w:val="nil"/>
              <w:bottom w:val="nil"/>
              <w:right w:val="nil"/>
            </w:tcBorders>
            <w:noWrap/>
            <w:vAlign w:val="center"/>
          </w:tcPr>
          <w:p>
            <w:pPr>
              <w:keepNext/>
              <w:keepLines/>
              <w:widowControl/>
              <w:outlineLvl w:val="2"/>
              <w:rPr>
                <w:rFonts w:ascii="宋体" w:eastAsia="宋体" w:cs="宋体"/>
                <w:color w:val="auto"/>
                <w:kern w:val="0"/>
                <w:sz w:val="22"/>
                <w:szCs w:val="21"/>
              </w:rPr>
            </w:pPr>
          </w:p>
        </w:tc>
        <w:tc>
          <w:tcPr>
            <w:tcW w:w="2803" w:type="dxa"/>
            <w:tcBorders>
              <w:top w:val="nil"/>
              <w:left w:val="nil"/>
              <w:bottom w:val="nil"/>
              <w:right w:val="nil"/>
            </w:tcBorders>
            <w:noWrap/>
            <w:vAlign w:val="center"/>
          </w:tcPr>
          <w:p>
            <w:pPr>
              <w:keepNext/>
              <w:keepLines/>
              <w:widowControl/>
              <w:jc w:val="left"/>
              <w:outlineLvl w:val="2"/>
              <w:rPr>
                <w:rFonts w:ascii="宋体" w:eastAsia="宋体" w:cs="宋体"/>
                <w:color w:val="auto"/>
                <w:kern w:val="0"/>
                <w:sz w:val="22"/>
                <w:szCs w:val="21"/>
              </w:rPr>
            </w:pPr>
          </w:p>
        </w:tc>
      </w:tr>
      <w:tr>
        <w:tblPrEx>
          <w:tblLayout w:type="fixed"/>
          <w:tblCellMar>
            <w:top w:w="0" w:type="dxa"/>
            <w:left w:w="108" w:type="dxa"/>
            <w:bottom w:w="0" w:type="dxa"/>
            <w:right w:w="108" w:type="dxa"/>
          </w:tblCellMar>
        </w:tblPrEx>
        <w:trPr>
          <w:trHeight w:val="397" w:hRule="atLeast"/>
          <w:tblHeader/>
          <w:jc w:val="center"/>
        </w:trPr>
        <w:tc>
          <w:tcPr>
            <w:tcW w:w="9060" w:type="dxa"/>
            <w:gridSpan w:val="3"/>
            <w:tcBorders>
              <w:top w:val="nil"/>
              <w:left w:val="nil"/>
              <w:bottom w:val="nil"/>
              <w:right w:val="nil"/>
            </w:tcBorders>
            <w:noWrap/>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应收及预付款项明细表</w:t>
            </w:r>
          </w:p>
        </w:tc>
      </w:tr>
      <w:tr>
        <w:tblPrEx>
          <w:tblLayout w:type="fixed"/>
          <w:tblCellMar>
            <w:top w:w="0" w:type="dxa"/>
            <w:left w:w="108" w:type="dxa"/>
            <w:bottom w:w="0" w:type="dxa"/>
            <w:right w:w="108" w:type="dxa"/>
          </w:tblCellMar>
        </w:tblPrEx>
        <w:trPr>
          <w:trHeight w:val="397" w:hRule="atLeast"/>
          <w:tblHeader/>
          <w:jc w:val="center"/>
        </w:trPr>
        <w:tc>
          <w:tcPr>
            <w:tcW w:w="3642" w:type="dxa"/>
            <w:tcBorders>
              <w:top w:val="nil"/>
              <w:left w:val="nil"/>
              <w:bottom w:val="nil"/>
              <w:right w:val="nil"/>
            </w:tcBorders>
            <w:noWrap/>
            <w:vAlign w:val="center"/>
          </w:tcPr>
          <w:p>
            <w:pPr>
              <w:widowControl/>
              <w:jc w:val="center"/>
              <w:rPr>
                <w:rFonts w:ascii="宋体" w:eastAsia="宋体" w:cs="宋体"/>
                <w:bCs/>
                <w:color w:val="auto"/>
                <w:kern w:val="0"/>
                <w:sz w:val="22"/>
                <w:szCs w:val="22"/>
              </w:rPr>
            </w:pPr>
          </w:p>
        </w:tc>
        <w:tc>
          <w:tcPr>
            <w:tcW w:w="2615" w:type="dxa"/>
            <w:tcBorders>
              <w:top w:val="nil"/>
              <w:left w:val="nil"/>
              <w:bottom w:val="nil"/>
              <w:right w:val="nil"/>
            </w:tcBorders>
            <w:noWrap/>
            <w:vAlign w:val="center"/>
          </w:tcPr>
          <w:p>
            <w:pPr>
              <w:widowControl/>
              <w:jc w:val="center"/>
              <w:rPr>
                <w:rFonts w:ascii="宋体" w:eastAsia="宋体" w:cs="宋体"/>
                <w:bCs/>
                <w:color w:val="auto"/>
                <w:kern w:val="0"/>
                <w:sz w:val="22"/>
                <w:szCs w:val="22"/>
              </w:rPr>
            </w:pPr>
          </w:p>
        </w:tc>
        <w:tc>
          <w:tcPr>
            <w:tcW w:w="2803" w:type="dxa"/>
            <w:tcBorders>
              <w:top w:val="nil"/>
              <w:left w:val="nil"/>
              <w:bottom w:val="nil"/>
              <w:right w:val="nil"/>
            </w:tcBorders>
            <w:noWrap/>
            <w:vAlign w:val="center"/>
          </w:tcPr>
          <w:p>
            <w:pPr>
              <w:widowControl/>
              <w:jc w:val="right"/>
              <w:rPr>
                <w:rFonts w:ascii="宋体" w:eastAsia="宋体" w:cs="宋体"/>
                <w:bCs/>
                <w:color w:val="auto"/>
                <w:kern w:val="0"/>
                <w:sz w:val="22"/>
                <w:szCs w:val="22"/>
              </w:rPr>
            </w:pPr>
            <w:r>
              <w:rPr>
                <w:rFonts w:hint="eastAsia" w:ascii="宋体" w:eastAsia="宋体" w:cs="宋体"/>
                <w:bCs/>
                <w:color w:val="auto"/>
                <w:kern w:val="0"/>
                <w:sz w:val="22"/>
                <w:szCs w:val="22"/>
              </w:rPr>
              <w:t>单位：万元</w:t>
            </w:r>
          </w:p>
        </w:tc>
      </w:tr>
      <w:tr>
        <w:tblPrEx>
          <w:tblLayout w:type="fixed"/>
          <w:tblCellMar>
            <w:top w:w="0" w:type="dxa"/>
            <w:left w:w="108" w:type="dxa"/>
            <w:bottom w:w="0" w:type="dxa"/>
            <w:right w:w="108" w:type="dxa"/>
          </w:tblCellMar>
        </w:tblPrEx>
        <w:trPr>
          <w:trHeight w:val="397" w:hRule="atLeast"/>
          <w:tblHeader/>
          <w:jc w:val="center"/>
        </w:trPr>
        <w:tc>
          <w:tcPr>
            <w:tcW w:w="3642" w:type="dxa"/>
            <w:tcBorders>
              <w:top w:val="single" w:color="auto" w:sz="4" w:space="0"/>
              <w:left w:val="nil"/>
              <w:bottom w:val="single" w:color="auto" w:sz="4" w:space="0"/>
              <w:right w:val="nil"/>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主体</w:t>
            </w:r>
          </w:p>
        </w:tc>
        <w:tc>
          <w:tcPr>
            <w:tcW w:w="2615" w:type="dxa"/>
            <w:tcBorders>
              <w:top w:val="single" w:color="auto" w:sz="4" w:space="0"/>
              <w:left w:val="nil"/>
              <w:bottom w:val="single" w:color="auto" w:sz="4" w:space="0"/>
              <w:right w:val="nil"/>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年初数</w:t>
            </w:r>
          </w:p>
        </w:tc>
        <w:tc>
          <w:tcPr>
            <w:tcW w:w="2803" w:type="dxa"/>
            <w:tcBorders>
              <w:top w:val="single" w:color="auto" w:sz="4" w:space="0"/>
              <w:left w:val="nil"/>
              <w:bottom w:val="single" w:color="auto" w:sz="4" w:space="0"/>
              <w:right w:val="nil"/>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年末数</w:t>
            </w:r>
          </w:p>
        </w:tc>
      </w:tr>
      <w:tr>
        <w:tblPrEx>
          <w:tblLayout w:type="fixed"/>
          <w:tblCellMar>
            <w:top w:w="0" w:type="dxa"/>
            <w:left w:w="108" w:type="dxa"/>
            <w:bottom w:w="0" w:type="dxa"/>
            <w:right w:w="108" w:type="dxa"/>
          </w:tblCellMar>
        </w:tblPrEx>
        <w:trPr>
          <w:trHeight w:val="397" w:hRule="atLeast"/>
          <w:jc w:val="center"/>
        </w:trPr>
        <w:tc>
          <w:tcPr>
            <w:tcW w:w="3642" w:type="dxa"/>
            <w:tcBorders>
              <w:top w:val="nil"/>
              <w:left w:val="nil"/>
              <w:bottom w:val="nil"/>
              <w:right w:val="nil"/>
            </w:tcBorders>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财政</w:t>
            </w:r>
          </w:p>
        </w:tc>
        <w:tc>
          <w:tcPr>
            <w:tcW w:w="2615" w:type="dxa"/>
            <w:tcBorders>
              <w:top w:val="nil"/>
              <w:left w:val="nil"/>
              <w:bottom w:val="nil"/>
              <w:right w:val="nil"/>
            </w:tcBorders>
            <w:vAlign w:val="center"/>
          </w:tcPr>
          <w:p>
            <w:pPr>
              <w:widowControl/>
              <w:ind w:firstLine="220" w:firstLineChars="100"/>
              <w:jc w:val="right"/>
              <w:rPr>
                <w:rFonts w:ascii="宋体" w:eastAsia="宋体" w:cs="宋体"/>
                <w:color w:val="auto"/>
                <w:kern w:val="0"/>
                <w:sz w:val="22"/>
              </w:rPr>
            </w:pPr>
          </w:p>
        </w:tc>
        <w:tc>
          <w:tcPr>
            <w:tcW w:w="2803" w:type="dxa"/>
            <w:tcBorders>
              <w:top w:val="nil"/>
              <w:left w:val="nil"/>
              <w:bottom w:val="nil"/>
              <w:right w:val="nil"/>
            </w:tcBorders>
            <w:vAlign w:val="center"/>
          </w:tcPr>
          <w:p>
            <w:pPr>
              <w:widowControl/>
              <w:ind w:firstLine="220" w:firstLineChars="100"/>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642" w:type="dxa"/>
            <w:tcBorders>
              <w:top w:val="nil"/>
              <w:left w:val="nil"/>
              <w:bottom w:val="nil"/>
              <w:right w:val="nil"/>
            </w:tcBorders>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政府部门</w:t>
            </w:r>
          </w:p>
        </w:tc>
        <w:tc>
          <w:tcPr>
            <w:tcW w:w="2615" w:type="dxa"/>
            <w:tcBorders>
              <w:top w:val="nil"/>
              <w:left w:val="nil"/>
              <w:bottom w:val="nil"/>
              <w:right w:val="nil"/>
            </w:tcBorders>
            <w:vAlign w:val="center"/>
          </w:tcPr>
          <w:p>
            <w:pPr>
              <w:widowControl/>
              <w:ind w:firstLine="220" w:firstLineChars="100"/>
              <w:jc w:val="right"/>
              <w:rPr>
                <w:rFonts w:ascii="宋体" w:eastAsia="宋体" w:cs="宋体"/>
                <w:color w:val="auto"/>
                <w:kern w:val="0"/>
                <w:sz w:val="22"/>
              </w:rPr>
            </w:pPr>
          </w:p>
        </w:tc>
        <w:tc>
          <w:tcPr>
            <w:tcW w:w="2803" w:type="dxa"/>
            <w:tcBorders>
              <w:top w:val="nil"/>
              <w:left w:val="nil"/>
              <w:bottom w:val="nil"/>
              <w:right w:val="nil"/>
            </w:tcBorders>
            <w:vAlign w:val="center"/>
          </w:tcPr>
          <w:p>
            <w:pPr>
              <w:widowControl/>
              <w:ind w:firstLine="220" w:firstLineChars="100"/>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642" w:type="dxa"/>
            <w:tcBorders>
              <w:top w:val="nil"/>
              <w:left w:val="nil"/>
              <w:bottom w:val="nil"/>
              <w:right w:val="nil"/>
            </w:tcBorders>
            <w:vAlign w:val="center"/>
          </w:tcPr>
          <w:p>
            <w:pPr>
              <w:widowControl/>
              <w:ind w:firstLine="220" w:firstLineChars="100"/>
              <w:jc w:val="left"/>
              <w:rPr>
                <w:rFonts w:ascii="宋体" w:eastAsia="宋体" w:cs="宋体"/>
                <w:color w:val="auto"/>
                <w:kern w:val="0"/>
                <w:sz w:val="22"/>
              </w:rPr>
            </w:pPr>
            <w:r>
              <w:rPr>
                <w:rFonts w:hint="eastAsia" w:ascii="宋体" w:eastAsia="宋体" w:cs="宋体"/>
                <w:color w:val="auto"/>
                <w:kern w:val="0"/>
                <w:sz w:val="22"/>
                <w:szCs w:val="22"/>
              </w:rPr>
              <w:t>部门</w:t>
            </w:r>
            <w:r>
              <w:rPr>
                <w:rFonts w:ascii="宋体" w:eastAsia="宋体" w:cs="宋体"/>
                <w:color w:val="auto"/>
                <w:kern w:val="0"/>
                <w:sz w:val="22"/>
                <w:szCs w:val="22"/>
              </w:rPr>
              <w:t>1</w:t>
            </w:r>
          </w:p>
        </w:tc>
        <w:tc>
          <w:tcPr>
            <w:tcW w:w="2615" w:type="dxa"/>
            <w:tcBorders>
              <w:top w:val="nil"/>
              <w:left w:val="nil"/>
              <w:bottom w:val="nil"/>
              <w:right w:val="nil"/>
            </w:tcBorders>
            <w:vAlign w:val="center"/>
          </w:tcPr>
          <w:p>
            <w:pPr>
              <w:widowControl/>
              <w:ind w:firstLine="220" w:firstLineChars="100"/>
              <w:jc w:val="right"/>
              <w:rPr>
                <w:rFonts w:ascii="宋体" w:eastAsia="宋体" w:cs="宋体"/>
                <w:color w:val="auto"/>
                <w:kern w:val="0"/>
                <w:sz w:val="22"/>
              </w:rPr>
            </w:pPr>
          </w:p>
        </w:tc>
        <w:tc>
          <w:tcPr>
            <w:tcW w:w="2803" w:type="dxa"/>
            <w:tcBorders>
              <w:top w:val="nil"/>
              <w:left w:val="nil"/>
              <w:bottom w:val="nil"/>
              <w:right w:val="nil"/>
            </w:tcBorders>
            <w:vAlign w:val="center"/>
          </w:tcPr>
          <w:p>
            <w:pPr>
              <w:widowControl/>
              <w:ind w:firstLine="220" w:firstLineChars="100"/>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642" w:type="dxa"/>
            <w:tcBorders>
              <w:top w:val="nil"/>
              <w:left w:val="nil"/>
              <w:bottom w:val="nil"/>
              <w:right w:val="nil"/>
            </w:tcBorders>
            <w:vAlign w:val="center"/>
          </w:tcPr>
          <w:p>
            <w:pPr>
              <w:widowControl/>
              <w:ind w:firstLine="220" w:firstLineChars="100"/>
              <w:jc w:val="left"/>
              <w:rPr>
                <w:rFonts w:ascii="宋体" w:eastAsia="宋体" w:cs="宋体"/>
                <w:color w:val="auto"/>
                <w:kern w:val="0"/>
                <w:sz w:val="22"/>
              </w:rPr>
            </w:pPr>
            <w:r>
              <w:rPr>
                <w:rFonts w:hint="eastAsia" w:ascii="宋体" w:eastAsia="宋体" w:cs="宋体"/>
                <w:color w:val="auto"/>
                <w:kern w:val="0"/>
                <w:sz w:val="22"/>
                <w:szCs w:val="22"/>
              </w:rPr>
              <w:t>部门</w:t>
            </w:r>
            <w:r>
              <w:rPr>
                <w:rFonts w:ascii="宋体" w:eastAsia="宋体" w:cs="宋体"/>
                <w:color w:val="auto"/>
                <w:kern w:val="0"/>
                <w:sz w:val="22"/>
                <w:szCs w:val="22"/>
              </w:rPr>
              <w:t>2</w:t>
            </w:r>
          </w:p>
        </w:tc>
        <w:tc>
          <w:tcPr>
            <w:tcW w:w="2615" w:type="dxa"/>
            <w:tcBorders>
              <w:top w:val="nil"/>
              <w:left w:val="nil"/>
              <w:bottom w:val="nil"/>
              <w:right w:val="nil"/>
            </w:tcBorders>
            <w:vAlign w:val="center"/>
          </w:tcPr>
          <w:p>
            <w:pPr>
              <w:widowControl/>
              <w:ind w:firstLine="220" w:firstLineChars="100"/>
              <w:jc w:val="right"/>
              <w:rPr>
                <w:rFonts w:ascii="宋体" w:eastAsia="宋体" w:cs="宋体"/>
                <w:color w:val="auto"/>
                <w:kern w:val="0"/>
                <w:sz w:val="22"/>
              </w:rPr>
            </w:pPr>
          </w:p>
        </w:tc>
        <w:tc>
          <w:tcPr>
            <w:tcW w:w="2803" w:type="dxa"/>
            <w:tcBorders>
              <w:top w:val="nil"/>
              <w:left w:val="nil"/>
              <w:bottom w:val="nil"/>
              <w:right w:val="nil"/>
            </w:tcBorders>
            <w:vAlign w:val="center"/>
          </w:tcPr>
          <w:p>
            <w:pPr>
              <w:widowControl/>
              <w:ind w:firstLine="220" w:firstLineChars="100"/>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642" w:type="dxa"/>
            <w:tcBorders>
              <w:top w:val="nil"/>
              <w:left w:val="nil"/>
              <w:bottom w:val="nil"/>
              <w:right w:val="nil"/>
            </w:tcBorders>
            <w:vAlign w:val="center"/>
          </w:tcPr>
          <w:p>
            <w:pPr>
              <w:widowControl/>
              <w:ind w:firstLine="220" w:firstLineChars="100"/>
              <w:jc w:val="left"/>
              <w:rPr>
                <w:rFonts w:ascii="宋体" w:eastAsia="宋体" w:cs="宋体"/>
                <w:color w:val="auto"/>
                <w:kern w:val="0"/>
                <w:sz w:val="22"/>
              </w:rPr>
            </w:pPr>
            <w:r>
              <w:rPr>
                <w:rFonts w:hint="eastAsia" w:ascii="宋体" w:eastAsia="宋体" w:cs="宋体"/>
                <w:color w:val="auto"/>
                <w:kern w:val="0"/>
                <w:sz w:val="22"/>
                <w:szCs w:val="22"/>
              </w:rPr>
              <w:t>……</w:t>
            </w:r>
          </w:p>
        </w:tc>
        <w:tc>
          <w:tcPr>
            <w:tcW w:w="2615" w:type="dxa"/>
            <w:tcBorders>
              <w:top w:val="nil"/>
              <w:left w:val="nil"/>
              <w:bottom w:val="nil"/>
              <w:right w:val="nil"/>
            </w:tcBorders>
            <w:vAlign w:val="center"/>
          </w:tcPr>
          <w:p>
            <w:pPr>
              <w:widowControl/>
              <w:ind w:firstLine="220" w:firstLineChars="100"/>
              <w:jc w:val="right"/>
              <w:rPr>
                <w:rFonts w:ascii="宋体" w:eastAsia="宋体" w:cs="宋体"/>
                <w:color w:val="auto"/>
                <w:kern w:val="0"/>
                <w:sz w:val="22"/>
              </w:rPr>
            </w:pPr>
          </w:p>
        </w:tc>
        <w:tc>
          <w:tcPr>
            <w:tcW w:w="2803" w:type="dxa"/>
            <w:tcBorders>
              <w:top w:val="nil"/>
              <w:left w:val="nil"/>
              <w:bottom w:val="nil"/>
              <w:right w:val="nil"/>
            </w:tcBorders>
            <w:vAlign w:val="center"/>
          </w:tcPr>
          <w:p>
            <w:pPr>
              <w:widowControl/>
              <w:ind w:firstLine="220" w:firstLineChars="100"/>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642" w:type="dxa"/>
            <w:tcBorders>
              <w:top w:val="nil"/>
              <w:left w:val="nil"/>
              <w:bottom w:val="nil"/>
              <w:right w:val="nil"/>
            </w:tcBorders>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其他</w:t>
            </w:r>
          </w:p>
        </w:tc>
        <w:tc>
          <w:tcPr>
            <w:tcW w:w="2615" w:type="dxa"/>
            <w:tcBorders>
              <w:top w:val="nil"/>
              <w:left w:val="nil"/>
              <w:bottom w:val="nil"/>
              <w:right w:val="nil"/>
            </w:tcBorders>
            <w:vAlign w:val="center"/>
          </w:tcPr>
          <w:p>
            <w:pPr>
              <w:widowControl/>
              <w:ind w:firstLine="220" w:firstLineChars="100"/>
              <w:jc w:val="right"/>
              <w:rPr>
                <w:rFonts w:ascii="宋体" w:eastAsia="宋体" w:cs="宋体"/>
                <w:color w:val="auto"/>
                <w:kern w:val="0"/>
                <w:sz w:val="22"/>
              </w:rPr>
            </w:pPr>
          </w:p>
        </w:tc>
        <w:tc>
          <w:tcPr>
            <w:tcW w:w="2803" w:type="dxa"/>
            <w:tcBorders>
              <w:top w:val="nil"/>
              <w:left w:val="nil"/>
              <w:bottom w:val="nil"/>
              <w:right w:val="nil"/>
            </w:tcBorders>
            <w:vAlign w:val="center"/>
          </w:tcPr>
          <w:p>
            <w:pPr>
              <w:widowControl/>
              <w:ind w:firstLine="220" w:firstLineChars="100"/>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642" w:type="dxa"/>
            <w:tcBorders>
              <w:top w:val="single" w:color="auto" w:sz="4" w:space="0"/>
              <w:left w:val="nil"/>
              <w:bottom w:val="single" w:color="auto" w:sz="4" w:space="0"/>
              <w:right w:val="nil"/>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合计</w:t>
            </w:r>
          </w:p>
        </w:tc>
        <w:tc>
          <w:tcPr>
            <w:tcW w:w="2615" w:type="dxa"/>
            <w:tcBorders>
              <w:top w:val="single" w:color="auto" w:sz="4" w:space="0"/>
              <w:left w:val="nil"/>
              <w:bottom w:val="single" w:color="auto" w:sz="4" w:space="0"/>
              <w:right w:val="nil"/>
            </w:tcBorders>
            <w:vAlign w:val="center"/>
          </w:tcPr>
          <w:p>
            <w:pPr>
              <w:widowControl/>
              <w:ind w:firstLine="220" w:firstLineChars="100"/>
              <w:jc w:val="right"/>
              <w:rPr>
                <w:rFonts w:ascii="宋体" w:eastAsia="宋体" w:cs="宋体"/>
                <w:color w:val="auto"/>
                <w:kern w:val="0"/>
                <w:sz w:val="22"/>
              </w:rPr>
            </w:pPr>
          </w:p>
        </w:tc>
        <w:tc>
          <w:tcPr>
            <w:tcW w:w="2803" w:type="dxa"/>
            <w:tcBorders>
              <w:top w:val="single" w:color="auto" w:sz="4" w:space="0"/>
              <w:left w:val="nil"/>
              <w:bottom w:val="single" w:color="auto" w:sz="4" w:space="0"/>
              <w:right w:val="nil"/>
            </w:tcBorders>
            <w:vAlign w:val="center"/>
          </w:tcPr>
          <w:p>
            <w:pPr>
              <w:widowControl/>
              <w:ind w:firstLine="220" w:firstLineChars="100"/>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9060" w:type="dxa"/>
            <w:gridSpan w:val="3"/>
            <w:tcBorders>
              <w:top w:val="single" w:color="auto" w:sz="4" w:space="0"/>
              <w:left w:val="nil"/>
              <w:right w:val="nil"/>
            </w:tcBorders>
            <w:vAlign w:val="center"/>
          </w:tcPr>
          <w:p>
            <w:pPr>
              <w:widowControl/>
              <w:ind w:left="440" w:hanging="440" w:hangingChars="200"/>
              <w:jc w:val="left"/>
              <w:rPr>
                <w:rFonts w:ascii="宋体" w:eastAsia="宋体" w:cs="宋体"/>
                <w:color w:val="auto"/>
                <w:kern w:val="0"/>
                <w:sz w:val="22"/>
                <w:szCs w:val="22"/>
              </w:rPr>
            </w:pPr>
            <w:r>
              <w:rPr>
                <w:rFonts w:hint="eastAsia" w:ascii="宋体" w:eastAsia="宋体" w:cs="宋体"/>
                <w:color w:val="auto"/>
                <w:kern w:val="0"/>
                <w:sz w:val="22"/>
                <w:szCs w:val="22"/>
              </w:rPr>
              <w:t>注：</w:t>
            </w:r>
            <w:r>
              <w:rPr>
                <w:rFonts w:ascii="宋体" w:eastAsia="宋体" w:cs="宋体"/>
                <w:color w:val="auto"/>
                <w:kern w:val="0"/>
                <w:sz w:val="22"/>
                <w:szCs w:val="22"/>
              </w:rPr>
              <w:t>1.</w:t>
            </w:r>
            <w:r>
              <w:rPr>
                <w:rFonts w:hint="eastAsia" w:ascii="宋体" w:eastAsia="宋体" w:cs="宋体"/>
                <w:color w:val="auto"/>
                <w:kern w:val="0"/>
                <w:sz w:val="22"/>
                <w:szCs w:val="22"/>
              </w:rPr>
              <w:t>本表中的“财政”是指承担核算财政预算资金、农业综合开发资金等各类资金职能的政府财政部门。“政府部门”是指纳入本级政府综合财务报告合并范围的部门。“其他”是指土地储备资金和物资储备资金等资金主体。</w:t>
            </w:r>
          </w:p>
          <w:p>
            <w:pPr>
              <w:widowControl/>
              <w:ind w:firstLine="440" w:firstLineChars="200"/>
              <w:jc w:val="left"/>
              <w:rPr>
                <w:rFonts w:ascii="宋体" w:eastAsia="宋体" w:cs="宋体"/>
                <w:color w:val="auto"/>
                <w:kern w:val="0"/>
                <w:sz w:val="22"/>
              </w:rPr>
            </w:pPr>
            <w:r>
              <w:rPr>
                <w:rFonts w:ascii="宋体" w:eastAsia="宋体" w:cs="宋体"/>
                <w:color w:val="auto"/>
                <w:kern w:val="0"/>
                <w:sz w:val="22"/>
                <w:szCs w:val="22"/>
              </w:rPr>
              <w:t>2.</w:t>
            </w:r>
            <w:r>
              <w:rPr>
                <w:rFonts w:hint="eastAsia" w:ascii="宋体" w:eastAsia="宋体" w:cs="宋体"/>
                <w:color w:val="auto"/>
                <w:kern w:val="0"/>
                <w:sz w:val="22"/>
                <w:szCs w:val="22"/>
              </w:rPr>
              <w:t>本表反映被合并主体抵销后的应收及预付款项金额。</w:t>
            </w:r>
          </w:p>
        </w:tc>
      </w:tr>
    </w:tbl>
    <w:p>
      <w:pPr>
        <w:spacing w:beforeLines="50" w:afterLines="50"/>
        <w:ind w:firstLine="480" w:firstLineChars="200"/>
        <w:rPr>
          <w:rFonts w:ascii="Times New Roman" w:hAnsi="Times New Roman"/>
          <w:color w:val="auto"/>
          <w:sz w:val="28"/>
          <w:szCs w:val="28"/>
        </w:rPr>
      </w:pPr>
      <w:r>
        <w:rPr>
          <w:rFonts w:ascii="Times New Roman" w:hAnsi="Times New Roman"/>
          <w:color w:val="auto"/>
          <w:sz w:val="24"/>
          <w:szCs w:val="24"/>
        </w:rPr>
        <w:br w:type="page"/>
      </w:r>
      <w:r>
        <w:rPr>
          <w:rFonts w:hint="eastAsia" w:hAnsi="Times New Roman" w:cs="仿宋_GB2312"/>
          <w:color w:val="auto"/>
          <w:szCs w:val="30"/>
        </w:rPr>
        <w:t>（</w:t>
      </w:r>
      <w:r>
        <w:rPr>
          <w:rFonts w:hAnsi="Times New Roman" w:cs="仿宋_GB2312"/>
          <w:color w:val="auto"/>
          <w:szCs w:val="30"/>
        </w:rPr>
        <w:t>3</w:t>
      </w:r>
      <w:r>
        <w:rPr>
          <w:rFonts w:hint="eastAsia" w:hAnsi="Times New Roman" w:cs="仿宋_GB2312"/>
          <w:color w:val="auto"/>
          <w:szCs w:val="30"/>
        </w:rPr>
        <w:t>）短期投资明细信息如下：</w:t>
      </w:r>
      <w:r>
        <w:rPr>
          <w:rFonts w:ascii="Times New Roman" w:hAnsi="Times New Roman"/>
          <w:color w:val="auto"/>
          <w:sz w:val="28"/>
          <w:szCs w:val="28"/>
        </w:rPr>
        <w:tab/>
      </w:r>
    </w:p>
    <w:tbl>
      <w:tblPr>
        <w:tblStyle w:val="39"/>
        <w:tblW w:w="9060" w:type="dxa"/>
        <w:jc w:val="center"/>
        <w:tblInd w:w="0" w:type="dxa"/>
        <w:tblLayout w:type="fixed"/>
        <w:tblCellMar>
          <w:top w:w="0" w:type="dxa"/>
          <w:left w:w="108" w:type="dxa"/>
          <w:bottom w:w="0" w:type="dxa"/>
          <w:right w:w="108" w:type="dxa"/>
        </w:tblCellMar>
      </w:tblPr>
      <w:tblGrid>
        <w:gridCol w:w="3402"/>
        <w:gridCol w:w="2835"/>
        <w:gridCol w:w="2823"/>
      </w:tblGrid>
      <w:tr>
        <w:tblPrEx>
          <w:tblLayout w:type="fixed"/>
          <w:tblCellMar>
            <w:top w:w="0" w:type="dxa"/>
            <w:left w:w="108" w:type="dxa"/>
            <w:bottom w:w="0" w:type="dxa"/>
            <w:right w:w="108" w:type="dxa"/>
          </w:tblCellMar>
        </w:tblPrEx>
        <w:trPr>
          <w:trHeight w:val="397" w:hRule="atLeast"/>
          <w:jc w:val="center"/>
        </w:trPr>
        <w:tc>
          <w:tcPr>
            <w:tcW w:w="9060" w:type="dxa"/>
            <w:gridSpan w:val="3"/>
            <w:noWrap/>
            <w:vAlign w:val="center"/>
          </w:tcPr>
          <w:p>
            <w:pPr>
              <w:rPr>
                <w:rFonts w:asciiTheme="minorEastAsia" w:hAnsiTheme="minorEastAsia" w:eastAsiaTheme="minorEastAsia"/>
                <w:sz w:val="22"/>
                <w:szCs w:val="22"/>
              </w:rPr>
            </w:pPr>
            <w:r>
              <w:rPr>
                <w:rFonts w:hint="eastAsia" w:asciiTheme="minorEastAsia" w:hAnsiTheme="minorEastAsia" w:eastAsiaTheme="minorEastAsia"/>
                <w:sz w:val="22"/>
                <w:szCs w:val="22"/>
              </w:rPr>
              <w:t>附表</w:t>
            </w:r>
            <w:r>
              <w:rPr>
                <w:rFonts w:asciiTheme="minorEastAsia" w:hAnsiTheme="minorEastAsia" w:eastAsiaTheme="minorEastAsia"/>
                <w:sz w:val="22"/>
                <w:szCs w:val="22"/>
              </w:rPr>
              <w:t>3</w:t>
            </w:r>
          </w:p>
        </w:tc>
      </w:tr>
      <w:tr>
        <w:tblPrEx>
          <w:tblLayout w:type="fixed"/>
          <w:tblCellMar>
            <w:top w:w="0" w:type="dxa"/>
            <w:left w:w="108" w:type="dxa"/>
            <w:bottom w:w="0" w:type="dxa"/>
            <w:right w:w="108" w:type="dxa"/>
          </w:tblCellMar>
        </w:tblPrEx>
        <w:trPr>
          <w:trHeight w:val="397" w:hRule="atLeast"/>
          <w:jc w:val="center"/>
        </w:trPr>
        <w:tc>
          <w:tcPr>
            <w:tcW w:w="9060" w:type="dxa"/>
            <w:gridSpan w:val="3"/>
            <w:noWrap/>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短期投资明细表</w:t>
            </w:r>
          </w:p>
        </w:tc>
      </w:tr>
      <w:tr>
        <w:tblPrEx>
          <w:tblLayout w:type="fixed"/>
          <w:tblCellMar>
            <w:top w:w="0" w:type="dxa"/>
            <w:left w:w="108" w:type="dxa"/>
            <w:bottom w:w="0" w:type="dxa"/>
            <w:right w:w="108" w:type="dxa"/>
          </w:tblCellMar>
        </w:tblPrEx>
        <w:trPr>
          <w:trHeight w:val="397" w:hRule="atLeast"/>
          <w:jc w:val="center"/>
        </w:trPr>
        <w:tc>
          <w:tcPr>
            <w:tcW w:w="9060" w:type="dxa"/>
            <w:gridSpan w:val="3"/>
            <w:tcBorders>
              <w:bottom w:val="single" w:color="auto" w:sz="4" w:space="0"/>
            </w:tcBorders>
            <w:noWrap/>
            <w:vAlign w:val="center"/>
          </w:tcPr>
          <w:p>
            <w:pPr>
              <w:widowControl/>
              <w:jc w:val="right"/>
              <w:rPr>
                <w:rFonts w:ascii="宋体" w:eastAsia="宋体" w:cs="宋体"/>
                <w:color w:val="auto"/>
                <w:kern w:val="0"/>
                <w:sz w:val="22"/>
              </w:rPr>
            </w:pPr>
            <w:r>
              <w:rPr>
                <w:rFonts w:hint="eastAsia" w:ascii="宋体" w:eastAsia="宋体" w:cs="宋体"/>
                <w:color w:val="auto"/>
                <w:kern w:val="0"/>
                <w:sz w:val="22"/>
                <w:szCs w:val="22"/>
              </w:rPr>
              <w:t>单位：万元</w:t>
            </w:r>
          </w:p>
        </w:tc>
      </w:tr>
      <w:tr>
        <w:tblPrEx>
          <w:tblLayout w:type="fixed"/>
          <w:tblCellMar>
            <w:top w:w="0" w:type="dxa"/>
            <w:left w:w="108" w:type="dxa"/>
            <w:bottom w:w="0" w:type="dxa"/>
            <w:right w:w="108" w:type="dxa"/>
          </w:tblCellMar>
        </w:tblPrEx>
        <w:trPr>
          <w:trHeight w:val="397" w:hRule="atLeast"/>
          <w:jc w:val="center"/>
        </w:trPr>
        <w:tc>
          <w:tcPr>
            <w:tcW w:w="3402"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主体</w:t>
            </w:r>
          </w:p>
        </w:tc>
        <w:tc>
          <w:tcPr>
            <w:tcW w:w="2835"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年初数</w:t>
            </w:r>
          </w:p>
        </w:tc>
        <w:tc>
          <w:tcPr>
            <w:tcW w:w="2823"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年末数</w:t>
            </w:r>
          </w:p>
        </w:tc>
      </w:tr>
      <w:tr>
        <w:tblPrEx>
          <w:tblLayout w:type="fixed"/>
          <w:tblCellMar>
            <w:top w:w="0" w:type="dxa"/>
            <w:left w:w="108" w:type="dxa"/>
            <w:bottom w:w="0" w:type="dxa"/>
            <w:right w:w="108" w:type="dxa"/>
          </w:tblCellMar>
        </w:tblPrEx>
        <w:trPr>
          <w:trHeight w:val="397" w:hRule="atLeast"/>
          <w:jc w:val="center"/>
        </w:trPr>
        <w:tc>
          <w:tcPr>
            <w:tcW w:w="3402" w:type="dxa"/>
            <w:tcBorders>
              <w:top w:val="single" w:color="auto" w:sz="4" w:space="0"/>
            </w:tcBorders>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财政</w:t>
            </w:r>
          </w:p>
        </w:tc>
        <w:tc>
          <w:tcPr>
            <w:tcW w:w="2835" w:type="dxa"/>
            <w:tcBorders>
              <w:top w:val="single" w:color="auto" w:sz="4" w:space="0"/>
            </w:tcBorders>
            <w:vAlign w:val="center"/>
          </w:tcPr>
          <w:p>
            <w:pPr>
              <w:widowControl/>
              <w:jc w:val="right"/>
              <w:rPr>
                <w:rFonts w:ascii="宋体" w:eastAsia="宋体" w:cs="宋体"/>
                <w:color w:val="auto"/>
                <w:kern w:val="0"/>
                <w:sz w:val="22"/>
              </w:rPr>
            </w:pPr>
          </w:p>
        </w:tc>
        <w:tc>
          <w:tcPr>
            <w:tcW w:w="2823" w:type="dxa"/>
            <w:tcBorders>
              <w:top w:val="single" w:color="auto" w:sz="4" w:space="0"/>
            </w:tcBorders>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402" w:type="dxa"/>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政府部门</w:t>
            </w:r>
          </w:p>
        </w:tc>
        <w:tc>
          <w:tcPr>
            <w:tcW w:w="2835" w:type="dxa"/>
            <w:vAlign w:val="center"/>
          </w:tcPr>
          <w:p>
            <w:pPr>
              <w:widowControl/>
              <w:jc w:val="right"/>
              <w:rPr>
                <w:rFonts w:ascii="宋体" w:eastAsia="宋体" w:cs="宋体"/>
                <w:color w:val="auto"/>
                <w:kern w:val="0"/>
                <w:sz w:val="22"/>
              </w:rPr>
            </w:pPr>
          </w:p>
        </w:tc>
        <w:tc>
          <w:tcPr>
            <w:tcW w:w="2823" w:type="dxa"/>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402" w:type="dxa"/>
            <w:vAlign w:val="center"/>
          </w:tcPr>
          <w:p>
            <w:pPr>
              <w:widowControl/>
              <w:ind w:firstLine="220" w:firstLineChars="100"/>
              <w:jc w:val="left"/>
              <w:rPr>
                <w:rFonts w:ascii="宋体" w:eastAsia="宋体" w:cs="宋体"/>
                <w:color w:val="auto"/>
                <w:kern w:val="0"/>
                <w:sz w:val="22"/>
              </w:rPr>
            </w:pPr>
            <w:r>
              <w:rPr>
                <w:rFonts w:hint="eastAsia" w:ascii="宋体" w:eastAsia="宋体" w:cs="宋体"/>
                <w:color w:val="auto"/>
                <w:kern w:val="0"/>
                <w:sz w:val="22"/>
                <w:szCs w:val="22"/>
              </w:rPr>
              <w:t>部门</w:t>
            </w:r>
            <w:r>
              <w:rPr>
                <w:rFonts w:ascii="宋体" w:eastAsia="宋体" w:cs="宋体"/>
                <w:color w:val="auto"/>
                <w:kern w:val="0"/>
                <w:sz w:val="22"/>
                <w:szCs w:val="22"/>
              </w:rPr>
              <w:t>1</w:t>
            </w:r>
          </w:p>
        </w:tc>
        <w:tc>
          <w:tcPr>
            <w:tcW w:w="2835" w:type="dxa"/>
            <w:vAlign w:val="center"/>
          </w:tcPr>
          <w:p>
            <w:pPr>
              <w:widowControl/>
              <w:jc w:val="right"/>
              <w:rPr>
                <w:rFonts w:ascii="宋体" w:eastAsia="宋体" w:cs="宋体"/>
                <w:color w:val="auto"/>
                <w:kern w:val="0"/>
                <w:sz w:val="22"/>
              </w:rPr>
            </w:pPr>
          </w:p>
        </w:tc>
        <w:tc>
          <w:tcPr>
            <w:tcW w:w="2823" w:type="dxa"/>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402" w:type="dxa"/>
            <w:vAlign w:val="center"/>
          </w:tcPr>
          <w:p>
            <w:pPr>
              <w:widowControl/>
              <w:ind w:firstLine="220" w:firstLineChars="100"/>
              <w:jc w:val="left"/>
              <w:rPr>
                <w:rFonts w:ascii="宋体" w:eastAsia="宋体" w:cs="宋体"/>
                <w:color w:val="auto"/>
                <w:kern w:val="0"/>
                <w:sz w:val="22"/>
              </w:rPr>
            </w:pPr>
            <w:r>
              <w:rPr>
                <w:rFonts w:hint="eastAsia" w:ascii="宋体" w:eastAsia="宋体" w:cs="宋体"/>
                <w:color w:val="auto"/>
                <w:kern w:val="0"/>
                <w:sz w:val="22"/>
                <w:szCs w:val="22"/>
              </w:rPr>
              <w:t>部门</w:t>
            </w:r>
            <w:r>
              <w:rPr>
                <w:rFonts w:ascii="宋体" w:eastAsia="宋体" w:cs="宋体"/>
                <w:color w:val="auto"/>
                <w:kern w:val="0"/>
                <w:sz w:val="22"/>
                <w:szCs w:val="22"/>
              </w:rPr>
              <w:t>2</w:t>
            </w:r>
          </w:p>
        </w:tc>
        <w:tc>
          <w:tcPr>
            <w:tcW w:w="2835" w:type="dxa"/>
            <w:vAlign w:val="center"/>
          </w:tcPr>
          <w:p>
            <w:pPr>
              <w:widowControl/>
              <w:jc w:val="right"/>
              <w:rPr>
                <w:rFonts w:ascii="宋体" w:eastAsia="宋体" w:cs="宋体"/>
                <w:color w:val="auto"/>
                <w:kern w:val="0"/>
                <w:sz w:val="22"/>
              </w:rPr>
            </w:pPr>
          </w:p>
        </w:tc>
        <w:tc>
          <w:tcPr>
            <w:tcW w:w="2823" w:type="dxa"/>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402" w:type="dxa"/>
            <w:vAlign w:val="center"/>
          </w:tcPr>
          <w:p>
            <w:pPr>
              <w:widowControl/>
              <w:ind w:firstLine="220" w:firstLineChars="100"/>
              <w:jc w:val="left"/>
              <w:rPr>
                <w:rFonts w:ascii="宋体" w:eastAsia="宋体" w:cs="宋体"/>
                <w:color w:val="auto"/>
                <w:kern w:val="0"/>
                <w:sz w:val="22"/>
              </w:rPr>
            </w:pPr>
            <w:r>
              <w:rPr>
                <w:rFonts w:hint="eastAsia" w:ascii="宋体" w:eastAsia="宋体" w:cs="宋体"/>
                <w:color w:val="auto"/>
                <w:kern w:val="0"/>
                <w:sz w:val="22"/>
                <w:szCs w:val="22"/>
              </w:rPr>
              <w:t>……</w:t>
            </w:r>
          </w:p>
        </w:tc>
        <w:tc>
          <w:tcPr>
            <w:tcW w:w="2835" w:type="dxa"/>
            <w:vAlign w:val="center"/>
          </w:tcPr>
          <w:p>
            <w:pPr>
              <w:widowControl/>
              <w:jc w:val="right"/>
              <w:rPr>
                <w:rFonts w:ascii="宋体" w:eastAsia="宋体" w:cs="宋体"/>
                <w:color w:val="auto"/>
                <w:kern w:val="0"/>
                <w:sz w:val="22"/>
              </w:rPr>
            </w:pPr>
          </w:p>
        </w:tc>
        <w:tc>
          <w:tcPr>
            <w:tcW w:w="2823" w:type="dxa"/>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402" w:type="dxa"/>
            <w:tcBorders>
              <w:top w:val="single" w:color="auto" w:sz="4" w:space="0"/>
              <w:bottom w:val="single" w:color="auto" w:sz="4" w:space="0"/>
            </w:tcBorders>
            <w:vAlign w:val="center"/>
          </w:tcPr>
          <w:p>
            <w:pPr>
              <w:widowControl/>
              <w:jc w:val="center"/>
              <w:rPr>
                <w:rFonts w:ascii="宋体" w:eastAsia="宋体" w:cs="宋体"/>
                <w:b/>
                <w:bCs/>
                <w:color w:val="auto"/>
                <w:kern w:val="0"/>
                <w:sz w:val="22"/>
                <w:szCs w:val="22"/>
              </w:rPr>
            </w:pPr>
            <w:r>
              <w:rPr>
                <w:rFonts w:hint="eastAsia" w:ascii="宋体" w:eastAsia="宋体" w:cs="宋体"/>
                <w:b/>
                <w:bCs/>
                <w:color w:val="auto"/>
                <w:kern w:val="0"/>
                <w:sz w:val="22"/>
                <w:szCs w:val="22"/>
              </w:rPr>
              <w:t>合计</w:t>
            </w:r>
          </w:p>
        </w:tc>
        <w:tc>
          <w:tcPr>
            <w:tcW w:w="2835" w:type="dxa"/>
            <w:tcBorders>
              <w:top w:val="single" w:color="auto" w:sz="4" w:space="0"/>
              <w:bottom w:val="single" w:color="auto" w:sz="4" w:space="0"/>
            </w:tcBorders>
            <w:vAlign w:val="center"/>
          </w:tcPr>
          <w:p>
            <w:pPr>
              <w:widowControl/>
              <w:jc w:val="right"/>
              <w:rPr>
                <w:rFonts w:ascii="宋体" w:eastAsia="宋体" w:cs="宋体"/>
                <w:b/>
                <w:bCs/>
                <w:color w:val="auto"/>
                <w:kern w:val="0"/>
                <w:sz w:val="22"/>
                <w:szCs w:val="22"/>
              </w:rPr>
            </w:pPr>
          </w:p>
        </w:tc>
        <w:tc>
          <w:tcPr>
            <w:tcW w:w="2823" w:type="dxa"/>
            <w:tcBorders>
              <w:top w:val="single" w:color="auto" w:sz="4" w:space="0"/>
              <w:bottom w:val="single" w:color="auto" w:sz="4" w:space="0"/>
            </w:tcBorders>
            <w:vAlign w:val="center"/>
          </w:tcPr>
          <w:p>
            <w:pPr>
              <w:widowControl/>
              <w:jc w:val="right"/>
              <w:rPr>
                <w:rFonts w:ascii="宋体" w:eastAsia="宋体" w:cs="宋体"/>
                <w:b/>
                <w:bCs/>
                <w:color w:val="auto"/>
                <w:kern w:val="0"/>
                <w:sz w:val="22"/>
                <w:szCs w:val="22"/>
              </w:rPr>
            </w:pPr>
          </w:p>
        </w:tc>
      </w:tr>
      <w:tr>
        <w:tblPrEx>
          <w:tblLayout w:type="fixed"/>
          <w:tblCellMar>
            <w:top w:w="0" w:type="dxa"/>
            <w:left w:w="108" w:type="dxa"/>
            <w:bottom w:w="0" w:type="dxa"/>
            <w:right w:w="108" w:type="dxa"/>
          </w:tblCellMar>
        </w:tblPrEx>
        <w:trPr>
          <w:trHeight w:val="397" w:hRule="atLeast"/>
          <w:jc w:val="center"/>
        </w:trPr>
        <w:tc>
          <w:tcPr>
            <w:tcW w:w="9060" w:type="dxa"/>
            <w:gridSpan w:val="3"/>
            <w:tcBorders>
              <w:top w:val="single" w:color="auto" w:sz="4" w:space="0"/>
            </w:tcBorders>
            <w:vAlign w:val="center"/>
          </w:tcPr>
          <w:p>
            <w:pPr>
              <w:widowControl/>
              <w:ind w:left="440" w:hanging="440" w:hangingChars="200"/>
              <w:jc w:val="left"/>
              <w:rPr>
                <w:rFonts w:ascii="宋体" w:eastAsia="宋体" w:cs="宋体"/>
                <w:b/>
                <w:bCs/>
                <w:color w:val="auto"/>
                <w:kern w:val="0"/>
                <w:sz w:val="22"/>
                <w:szCs w:val="22"/>
              </w:rPr>
            </w:pPr>
            <w:r>
              <w:rPr>
                <w:rFonts w:hint="eastAsia" w:ascii="宋体" w:eastAsia="宋体" w:cs="宋体"/>
                <w:color w:val="auto"/>
                <w:kern w:val="0"/>
                <w:sz w:val="22"/>
                <w:szCs w:val="22"/>
              </w:rPr>
              <w:t>注：本表中的“财政”是指承担核算财政预算资金、农业综合开发资金等各类资金职能的政府财政部门。“政府部门”是指纳入本级政府综合财务报告合并范围的部门。</w:t>
            </w:r>
          </w:p>
        </w:tc>
      </w:tr>
    </w:tbl>
    <w:p>
      <w:pPr>
        <w:ind w:firstLine="600" w:firstLineChars="200"/>
        <w:rPr>
          <w:rFonts w:hAnsi="Times New Roman" w:cs="仿宋_GB2312"/>
          <w:color w:val="auto"/>
          <w:szCs w:val="30"/>
        </w:rPr>
      </w:pPr>
      <w:r>
        <w:rPr>
          <w:rFonts w:hAnsi="Times New Roman" w:cs="仿宋_GB2312"/>
          <w:color w:val="auto"/>
          <w:szCs w:val="30"/>
        </w:rPr>
        <w:br w:type="page"/>
      </w:r>
    </w:p>
    <w:p>
      <w:pPr>
        <w:spacing w:beforeLines="50" w:afterLines="50"/>
        <w:ind w:firstLine="600" w:firstLineChars="200"/>
        <w:rPr>
          <w:rFonts w:hAnsi="Times New Roman"/>
          <w:color w:val="auto"/>
          <w:szCs w:val="30"/>
        </w:rPr>
      </w:pPr>
      <w:r>
        <w:rPr>
          <w:rFonts w:hint="eastAsia" w:hAnsi="Times New Roman" w:cs="仿宋_GB2312"/>
          <w:color w:val="auto"/>
          <w:szCs w:val="30"/>
        </w:rPr>
        <w:t>（</w:t>
      </w:r>
      <w:r>
        <w:rPr>
          <w:rFonts w:hAnsi="Times New Roman" w:cs="仿宋_GB2312"/>
          <w:color w:val="auto"/>
          <w:szCs w:val="30"/>
        </w:rPr>
        <w:t>4</w:t>
      </w:r>
      <w:r>
        <w:rPr>
          <w:rFonts w:hint="eastAsia" w:hAnsi="Times New Roman" w:cs="仿宋_GB2312"/>
          <w:color w:val="auto"/>
          <w:szCs w:val="30"/>
        </w:rPr>
        <w:t>）长期投资及投资收益明细表如下：</w:t>
      </w:r>
    </w:p>
    <w:tbl>
      <w:tblPr>
        <w:tblStyle w:val="39"/>
        <w:tblW w:w="9060" w:type="dxa"/>
        <w:jc w:val="center"/>
        <w:tblInd w:w="0" w:type="dxa"/>
        <w:tblLayout w:type="fixed"/>
        <w:tblCellMar>
          <w:top w:w="0" w:type="dxa"/>
          <w:left w:w="108" w:type="dxa"/>
          <w:bottom w:w="0" w:type="dxa"/>
          <w:right w:w="108" w:type="dxa"/>
        </w:tblCellMar>
      </w:tblPr>
      <w:tblGrid>
        <w:gridCol w:w="2408"/>
        <w:gridCol w:w="1084"/>
        <w:gridCol w:w="1163"/>
        <w:gridCol w:w="1127"/>
        <w:gridCol w:w="1129"/>
        <w:gridCol w:w="1134"/>
        <w:gridCol w:w="1015"/>
      </w:tblGrid>
      <w:tr>
        <w:tblPrEx>
          <w:tblLayout w:type="fixed"/>
          <w:tblCellMar>
            <w:top w:w="0" w:type="dxa"/>
            <w:left w:w="108" w:type="dxa"/>
            <w:bottom w:w="0" w:type="dxa"/>
            <w:right w:w="108" w:type="dxa"/>
          </w:tblCellMar>
        </w:tblPrEx>
        <w:trPr>
          <w:trHeight w:val="397" w:hRule="atLeast"/>
          <w:jc w:val="center"/>
        </w:trPr>
        <w:tc>
          <w:tcPr>
            <w:tcW w:w="9060" w:type="dxa"/>
            <w:gridSpan w:val="7"/>
            <w:vAlign w:val="center"/>
          </w:tcPr>
          <w:p>
            <w:pPr>
              <w:widowControl/>
              <w:jc w:val="left"/>
              <w:rPr>
                <w:rFonts w:ascii="宋体" w:eastAsia="宋体" w:cs="宋体"/>
                <w:bCs/>
                <w:color w:val="auto"/>
                <w:kern w:val="0"/>
                <w:sz w:val="22"/>
                <w:szCs w:val="22"/>
              </w:rPr>
            </w:pPr>
            <w:r>
              <w:rPr>
                <w:rFonts w:hint="eastAsia" w:ascii="宋体" w:eastAsia="宋体" w:cs="宋体"/>
                <w:bCs/>
                <w:color w:val="auto"/>
                <w:kern w:val="0"/>
                <w:sz w:val="22"/>
                <w:szCs w:val="22"/>
              </w:rPr>
              <w:t>附表4</w:t>
            </w:r>
          </w:p>
        </w:tc>
      </w:tr>
      <w:tr>
        <w:tblPrEx>
          <w:tblLayout w:type="fixed"/>
          <w:tblCellMar>
            <w:top w:w="0" w:type="dxa"/>
            <w:left w:w="108" w:type="dxa"/>
            <w:bottom w:w="0" w:type="dxa"/>
            <w:right w:w="108" w:type="dxa"/>
          </w:tblCellMar>
        </w:tblPrEx>
        <w:trPr>
          <w:trHeight w:val="397" w:hRule="atLeast"/>
          <w:jc w:val="center"/>
        </w:trPr>
        <w:tc>
          <w:tcPr>
            <w:tcW w:w="9060" w:type="dxa"/>
            <w:gridSpan w:val="7"/>
            <w:vAlign w:val="center"/>
          </w:tcPr>
          <w:p>
            <w:pPr>
              <w:widowControl/>
              <w:jc w:val="center"/>
              <w:rPr>
                <w:rFonts w:ascii="宋体" w:eastAsia="宋体" w:cs="宋体"/>
                <w:color w:val="auto"/>
                <w:kern w:val="0"/>
                <w:sz w:val="22"/>
                <w:szCs w:val="22"/>
              </w:rPr>
            </w:pPr>
            <w:r>
              <w:rPr>
                <w:rFonts w:hint="eastAsia" w:ascii="宋体" w:eastAsia="宋体" w:cs="宋体"/>
                <w:b/>
                <w:bCs/>
                <w:color w:val="auto"/>
                <w:kern w:val="0"/>
                <w:sz w:val="22"/>
                <w:szCs w:val="22"/>
              </w:rPr>
              <w:t>长期投资及投资收益明细表</w:t>
            </w:r>
          </w:p>
        </w:tc>
      </w:tr>
      <w:tr>
        <w:tblPrEx>
          <w:tblLayout w:type="fixed"/>
          <w:tblCellMar>
            <w:top w:w="0" w:type="dxa"/>
            <w:left w:w="108" w:type="dxa"/>
            <w:bottom w:w="0" w:type="dxa"/>
            <w:right w:w="108" w:type="dxa"/>
          </w:tblCellMar>
        </w:tblPrEx>
        <w:trPr>
          <w:trHeight w:val="397" w:hRule="atLeast"/>
          <w:jc w:val="center"/>
        </w:trPr>
        <w:tc>
          <w:tcPr>
            <w:tcW w:w="9060" w:type="dxa"/>
            <w:gridSpan w:val="7"/>
            <w:tcBorders>
              <w:bottom w:val="single" w:color="auto" w:sz="4" w:space="0"/>
            </w:tcBorders>
            <w:vAlign w:val="center"/>
          </w:tcPr>
          <w:p>
            <w:pPr>
              <w:widowControl/>
              <w:jc w:val="right"/>
              <w:rPr>
                <w:rFonts w:ascii="宋体" w:eastAsia="宋体" w:cs="宋体"/>
                <w:color w:val="auto"/>
                <w:kern w:val="0"/>
                <w:sz w:val="22"/>
                <w:szCs w:val="22"/>
              </w:rPr>
            </w:pPr>
            <w:r>
              <w:rPr>
                <w:rFonts w:hint="eastAsia" w:ascii="宋体" w:eastAsia="宋体" w:cs="宋体"/>
                <w:color w:val="auto"/>
                <w:kern w:val="0"/>
                <w:sz w:val="22"/>
                <w:szCs w:val="22"/>
              </w:rPr>
              <w:t>单位：万元</w:t>
            </w:r>
          </w:p>
        </w:tc>
      </w:tr>
      <w:tr>
        <w:tblPrEx>
          <w:tblLayout w:type="fixed"/>
          <w:tblCellMar>
            <w:top w:w="0" w:type="dxa"/>
            <w:left w:w="108" w:type="dxa"/>
            <w:bottom w:w="0" w:type="dxa"/>
            <w:right w:w="108" w:type="dxa"/>
          </w:tblCellMar>
        </w:tblPrEx>
        <w:trPr>
          <w:trHeight w:val="397" w:hRule="atLeast"/>
          <w:jc w:val="center"/>
        </w:trPr>
        <w:tc>
          <w:tcPr>
            <w:tcW w:w="2408" w:type="dxa"/>
            <w:vMerge w:val="restart"/>
            <w:tcBorders>
              <w:top w:val="single" w:color="auto" w:sz="4" w:space="0"/>
            </w:tcBorders>
            <w:vAlign w:val="center"/>
          </w:tcPr>
          <w:p>
            <w:pPr>
              <w:widowControl/>
              <w:ind w:firstLine="663" w:firstLineChars="300"/>
              <w:rPr>
                <w:rFonts w:ascii="宋体" w:eastAsia="宋体" w:cs="宋体"/>
                <w:b/>
                <w:bCs/>
                <w:color w:val="auto"/>
                <w:kern w:val="0"/>
                <w:sz w:val="22"/>
              </w:rPr>
            </w:pPr>
            <w:r>
              <w:rPr>
                <w:rFonts w:hint="eastAsia" w:ascii="宋体" w:eastAsia="宋体" w:cs="宋体"/>
                <w:b/>
                <w:bCs/>
                <w:color w:val="auto"/>
                <w:kern w:val="0"/>
                <w:sz w:val="22"/>
                <w:szCs w:val="22"/>
              </w:rPr>
              <w:t>项目</w:t>
            </w:r>
          </w:p>
        </w:tc>
        <w:tc>
          <w:tcPr>
            <w:tcW w:w="4503" w:type="dxa"/>
            <w:gridSpan w:val="4"/>
            <w:tcBorders>
              <w:top w:val="single" w:color="auto" w:sz="4" w:space="0"/>
              <w:bottom w:val="single" w:color="auto" w:sz="4" w:space="0"/>
              <w:right w:val="single" w:color="auto" w:sz="4" w:space="0"/>
            </w:tcBorders>
            <w:vAlign w:val="center"/>
          </w:tcPr>
          <w:p>
            <w:pPr>
              <w:widowControl/>
              <w:jc w:val="center"/>
              <w:rPr>
                <w:rFonts w:ascii="宋体" w:eastAsia="宋体" w:cs="宋体"/>
                <w:b/>
                <w:bCs/>
                <w:color w:val="auto"/>
                <w:kern w:val="0"/>
                <w:sz w:val="22"/>
                <w:szCs w:val="22"/>
              </w:rPr>
            </w:pPr>
            <w:r>
              <w:rPr>
                <w:rFonts w:hint="eastAsia" w:ascii="宋体" w:eastAsia="宋体" w:cs="宋体"/>
                <w:b/>
                <w:bCs/>
                <w:color w:val="auto"/>
                <w:kern w:val="0"/>
                <w:sz w:val="22"/>
                <w:szCs w:val="22"/>
              </w:rPr>
              <w:t>长期投资</w:t>
            </w:r>
          </w:p>
        </w:tc>
        <w:tc>
          <w:tcPr>
            <w:tcW w:w="2149" w:type="dxa"/>
            <w:gridSpan w:val="2"/>
            <w:tcBorders>
              <w:top w:val="single" w:color="auto" w:sz="4" w:space="0"/>
              <w:left w:val="single" w:color="auto" w:sz="4" w:space="0"/>
              <w:bottom w:val="single" w:color="auto" w:sz="4" w:space="0"/>
            </w:tcBorders>
            <w:vAlign w:val="center"/>
          </w:tcPr>
          <w:p>
            <w:pPr>
              <w:widowControl/>
              <w:jc w:val="center"/>
              <w:rPr>
                <w:rFonts w:ascii="宋体" w:eastAsia="宋体" w:cs="宋体"/>
                <w:b/>
                <w:bCs/>
                <w:color w:val="auto"/>
                <w:kern w:val="0"/>
                <w:sz w:val="22"/>
              </w:rPr>
            </w:pPr>
            <w:r>
              <w:rPr>
                <w:rFonts w:ascii="宋体" w:eastAsia="宋体" w:cs="宋体"/>
                <w:b/>
                <w:bCs/>
                <w:color w:val="auto"/>
                <w:kern w:val="0"/>
                <w:sz w:val="22"/>
              </w:rPr>
              <w:t>投资收益</w:t>
            </w:r>
          </w:p>
        </w:tc>
      </w:tr>
      <w:tr>
        <w:tblPrEx>
          <w:tblLayout w:type="fixed"/>
          <w:tblCellMar>
            <w:top w:w="0" w:type="dxa"/>
            <w:left w:w="108" w:type="dxa"/>
            <w:bottom w:w="0" w:type="dxa"/>
            <w:right w:w="108" w:type="dxa"/>
          </w:tblCellMar>
        </w:tblPrEx>
        <w:trPr>
          <w:trHeight w:val="397" w:hRule="atLeast"/>
          <w:jc w:val="center"/>
        </w:trPr>
        <w:tc>
          <w:tcPr>
            <w:tcW w:w="2408" w:type="dxa"/>
            <w:vMerge w:val="continue"/>
            <w:tcBorders>
              <w:bottom w:val="single" w:color="auto" w:sz="4" w:space="0"/>
            </w:tcBorders>
            <w:vAlign w:val="center"/>
          </w:tcPr>
          <w:p>
            <w:pPr>
              <w:widowControl/>
              <w:jc w:val="center"/>
              <w:rPr>
                <w:rFonts w:ascii="宋体" w:eastAsia="宋体" w:cs="宋体"/>
                <w:b/>
                <w:bCs/>
                <w:color w:val="auto"/>
                <w:kern w:val="0"/>
                <w:sz w:val="22"/>
                <w:szCs w:val="22"/>
              </w:rPr>
            </w:pPr>
          </w:p>
        </w:tc>
        <w:tc>
          <w:tcPr>
            <w:tcW w:w="1084" w:type="dxa"/>
            <w:tcBorders>
              <w:bottom w:val="single" w:color="auto" w:sz="4" w:space="0"/>
            </w:tcBorders>
            <w:vAlign w:val="center"/>
          </w:tcPr>
          <w:p>
            <w:pPr>
              <w:widowControl/>
              <w:jc w:val="center"/>
              <w:rPr>
                <w:rFonts w:ascii="宋体" w:eastAsia="宋体" w:cs="宋体"/>
                <w:b/>
                <w:bCs/>
                <w:color w:val="auto"/>
                <w:kern w:val="0"/>
                <w:sz w:val="22"/>
                <w:szCs w:val="22"/>
              </w:rPr>
            </w:pPr>
            <w:r>
              <w:rPr>
                <w:rFonts w:hint="eastAsia" w:ascii="宋体" w:eastAsia="宋体" w:cs="宋体"/>
                <w:b/>
                <w:bCs/>
                <w:color w:val="auto"/>
                <w:kern w:val="0"/>
                <w:sz w:val="22"/>
                <w:szCs w:val="22"/>
              </w:rPr>
              <w:t>年初数</w:t>
            </w:r>
          </w:p>
        </w:tc>
        <w:tc>
          <w:tcPr>
            <w:tcW w:w="1163" w:type="dxa"/>
            <w:tcBorders>
              <w:bottom w:val="single" w:color="auto" w:sz="4" w:space="0"/>
            </w:tcBorders>
            <w:vAlign w:val="center"/>
          </w:tcPr>
          <w:p>
            <w:pPr>
              <w:widowControl/>
              <w:jc w:val="center"/>
              <w:rPr>
                <w:rFonts w:ascii="宋体" w:eastAsia="宋体" w:cs="宋体"/>
                <w:b/>
                <w:bCs/>
                <w:color w:val="auto"/>
                <w:kern w:val="0"/>
                <w:sz w:val="22"/>
                <w:szCs w:val="22"/>
              </w:rPr>
            </w:pPr>
            <w:r>
              <w:rPr>
                <w:rFonts w:hint="eastAsia" w:ascii="宋体" w:eastAsia="宋体" w:cs="宋体"/>
                <w:b/>
                <w:bCs/>
                <w:color w:val="auto"/>
                <w:kern w:val="0"/>
                <w:sz w:val="22"/>
                <w:szCs w:val="22"/>
              </w:rPr>
              <w:t>本年增加</w:t>
            </w:r>
          </w:p>
        </w:tc>
        <w:tc>
          <w:tcPr>
            <w:tcW w:w="1127" w:type="dxa"/>
            <w:tcBorders>
              <w:bottom w:val="single" w:color="auto" w:sz="4" w:space="0"/>
            </w:tcBorders>
            <w:vAlign w:val="center"/>
          </w:tcPr>
          <w:p>
            <w:pPr>
              <w:widowControl/>
              <w:jc w:val="center"/>
              <w:rPr>
                <w:rFonts w:ascii="宋体" w:eastAsia="宋体" w:cs="宋体"/>
                <w:b/>
                <w:bCs/>
                <w:color w:val="auto"/>
                <w:kern w:val="0"/>
                <w:sz w:val="22"/>
                <w:szCs w:val="22"/>
              </w:rPr>
            </w:pPr>
            <w:r>
              <w:rPr>
                <w:rFonts w:hint="eastAsia" w:ascii="宋体" w:eastAsia="宋体" w:cs="宋体"/>
                <w:b/>
                <w:bCs/>
                <w:color w:val="auto"/>
                <w:kern w:val="0"/>
                <w:sz w:val="22"/>
                <w:szCs w:val="22"/>
              </w:rPr>
              <w:t>本年减少</w:t>
            </w:r>
          </w:p>
        </w:tc>
        <w:tc>
          <w:tcPr>
            <w:tcW w:w="1129" w:type="dxa"/>
            <w:tcBorders>
              <w:bottom w:val="single" w:color="auto" w:sz="4" w:space="0"/>
              <w:right w:val="single" w:color="auto" w:sz="4" w:space="0"/>
            </w:tcBorders>
            <w:vAlign w:val="center"/>
          </w:tcPr>
          <w:p>
            <w:pPr>
              <w:widowControl/>
              <w:jc w:val="center"/>
              <w:rPr>
                <w:rFonts w:ascii="宋体" w:eastAsia="宋体" w:cs="宋体"/>
                <w:b/>
                <w:bCs/>
                <w:color w:val="auto"/>
                <w:kern w:val="0"/>
                <w:sz w:val="22"/>
                <w:szCs w:val="22"/>
              </w:rPr>
            </w:pPr>
            <w:r>
              <w:rPr>
                <w:rFonts w:hint="eastAsia" w:ascii="宋体" w:eastAsia="宋体" w:cs="宋体"/>
                <w:b/>
                <w:bCs/>
                <w:color w:val="auto"/>
                <w:kern w:val="0"/>
                <w:sz w:val="22"/>
                <w:szCs w:val="22"/>
              </w:rPr>
              <w:t>年末数</w:t>
            </w:r>
          </w:p>
        </w:tc>
        <w:tc>
          <w:tcPr>
            <w:tcW w:w="1134" w:type="dxa"/>
            <w:tcBorders>
              <w:left w:val="single" w:color="auto" w:sz="4" w:space="0"/>
              <w:bottom w:val="single" w:color="auto" w:sz="4" w:space="0"/>
            </w:tcBorders>
            <w:vAlign w:val="center"/>
          </w:tcPr>
          <w:p>
            <w:pPr>
              <w:widowControl/>
              <w:jc w:val="center"/>
              <w:rPr>
                <w:rFonts w:ascii="宋体" w:eastAsia="宋体" w:cs="宋体"/>
                <w:b/>
                <w:bCs/>
                <w:color w:val="auto"/>
                <w:kern w:val="0"/>
                <w:sz w:val="22"/>
                <w:szCs w:val="22"/>
              </w:rPr>
            </w:pPr>
            <w:r>
              <w:rPr>
                <w:rFonts w:hint="eastAsia" w:ascii="宋体" w:eastAsia="宋体" w:cs="宋体"/>
                <w:b/>
                <w:bCs/>
                <w:color w:val="auto"/>
                <w:kern w:val="0"/>
                <w:sz w:val="22"/>
                <w:szCs w:val="22"/>
              </w:rPr>
              <w:t>上年数</w:t>
            </w:r>
          </w:p>
        </w:tc>
        <w:tc>
          <w:tcPr>
            <w:tcW w:w="1015" w:type="dxa"/>
            <w:tcBorders>
              <w:bottom w:val="single" w:color="auto" w:sz="4" w:space="0"/>
            </w:tcBorders>
            <w:vAlign w:val="center"/>
          </w:tcPr>
          <w:p>
            <w:pPr>
              <w:widowControl/>
              <w:jc w:val="center"/>
              <w:rPr>
                <w:rFonts w:ascii="宋体" w:eastAsia="宋体" w:cs="宋体"/>
                <w:b/>
                <w:bCs/>
                <w:color w:val="auto"/>
                <w:kern w:val="0"/>
                <w:sz w:val="22"/>
                <w:szCs w:val="22"/>
              </w:rPr>
            </w:pPr>
            <w:r>
              <w:rPr>
                <w:rFonts w:hint="eastAsia" w:ascii="宋体" w:eastAsia="宋体" w:cs="宋体"/>
                <w:b/>
                <w:bCs/>
                <w:color w:val="auto"/>
                <w:kern w:val="0"/>
                <w:sz w:val="22"/>
                <w:szCs w:val="22"/>
              </w:rPr>
              <w:t>本年数</w:t>
            </w:r>
          </w:p>
        </w:tc>
      </w:tr>
      <w:tr>
        <w:tblPrEx>
          <w:tblLayout w:type="fixed"/>
          <w:tblCellMar>
            <w:top w:w="0" w:type="dxa"/>
            <w:left w:w="108" w:type="dxa"/>
            <w:bottom w:w="0" w:type="dxa"/>
            <w:right w:w="108" w:type="dxa"/>
          </w:tblCellMar>
        </w:tblPrEx>
        <w:trPr>
          <w:trHeight w:val="397" w:hRule="atLeast"/>
          <w:jc w:val="center"/>
        </w:trPr>
        <w:tc>
          <w:tcPr>
            <w:tcW w:w="2408" w:type="dxa"/>
            <w:tcBorders>
              <w:top w:val="single" w:color="auto" w:sz="4" w:space="0"/>
            </w:tcBorders>
            <w:vAlign w:val="center"/>
          </w:tcPr>
          <w:p>
            <w:pPr>
              <w:widowControl/>
              <w:jc w:val="left"/>
              <w:rPr>
                <w:rFonts w:ascii="宋体" w:eastAsia="宋体" w:cs="宋体"/>
                <w:b/>
                <w:bCs/>
                <w:color w:val="auto"/>
                <w:kern w:val="0"/>
                <w:sz w:val="22"/>
              </w:rPr>
            </w:pPr>
            <w:r>
              <w:rPr>
                <w:rFonts w:hint="eastAsia" w:ascii="宋体" w:eastAsia="宋体" w:cs="宋体"/>
                <w:b/>
                <w:bCs/>
                <w:color w:val="auto"/>
                <w:kern w:val="0"/>
                <w:sz w:val="22"/>
                <w:szCs w:val="22"/>
              </w:rPr>
              <w:t>股权投资（</w:t>
            </w:r>
            <w:r>
              <w:rPr>
                <w:rFonts w:ascii="宋体" w:eastAsia="宋体" w:cs="宋体"/>
                <w:b/>
                <w:bCs/>
                <w:color w:val="auto"/>
                <w:kern w:val="0"/>
                <w:sz w:val="22"/>
                <w:szCs w:val="22"/>
              </w:rPr>
              <w:t>XX家）</w:t>
            </w:r>
          </w:p>
        </w:tc>
        <w:tc>
          <w:tcPr>
            <w:tcW w:w="1084" w:type="dxa"/>
            <w:tcBorders>
              <w:top w:val="single" w:color="auto" w:sz="4" w:space="0"/>
            </w:tcBorders>
            <w:vAlign w:val="center"/>
          </w:tcPr>
          <w:p>
            <w:pPr>
              <w:widowControl/>
              <w:jc w:val="right"/>
              <w:rPr>
                <w:rFonts w:ascii="宋体" w:eastAsia="宋体" w:cs="宋体"/>
                <w:color w:val="auto"/>
                <w:kern w:val="0"/>
                <w:sz w:val="22"/>
              </w:rPr>
            </w:pPr>
          </w:p>
        </w:tc>
        <w:tc>
          <w:tcPr>
            <w:tcW w:w="1163" w:type="dxa"/>
            <w:tcBorders>
              <w:top w:val="single" w:color="auto" w:sz="4" w:space="0"/>
            </w:tcBorders>
            <w:vAlign w:val="center"/>
          </w:tcPr>
          <w:p>
            <w:pPr>
              <w:widowControl/>
              <w:jc w:val="right"/>
              <w:rPr>
                <w:rFonts w:ascii="宋体" w:eastAsia="宋体" w:cs="宋体"/>
                <w:color w:val="auto"/>
                <w:kern w:val="0"/>
                <w:sz w:val="22"/>
              </w:rPr>
            </w:pPr>
          </w:p>
        </w:tc>
        <w:tc>
          <w:tcPr>
            <w:tcW w:w="1127" w:type="dxa"/>
            <w:tcBorders>
              <w:top w:val="single" w:color="auto" w:sz="4" w:space="0"/>
            </w:tcBorders>
            <w:vAlign w:val="center"/>
          </w:tcPr>
          <w:p>
            <w:pPr>
              <w:widowControl/>
              <w:jc w:val="right"/>
              <w:rPr>
                <w:rFonts w:ascii="宋体" w:eastAsia="宋体" w:cs="宋体"/>
                <w:color w:val="auto"/>
                <w:kern w:val="0"/>
                <w:sz w:val="22"/>
              </w:rPr>
            </w:pPr>
          </w:p>
        </w:tc>
        <w:tc>
          <w:tcPr>
            <w:tcW w:w="1129" w:type="dxa"/>
            <w:tcBorders>
              <w:top w:val="single" w:color="auto" w:sz="4" w:space="0"/>
              <w:right w:val="single" w:color="auto" w:sz="4" w:space="0"/>
            </w:tcBorders>
            <w:vAlign w:val="center"/>
          </w:tcPr>
          <w:p>
            <w:pPr>
              <w:widowControl/>
              <w:jc w:val="right"/>
              <w:rPr>
                <w:rFonts w:ascii="宋体" w:eastAsia="宋体" w:cs="宋体"/>
                <w:color w:val="auto"/>
                <w:kern w:val="0"/>
                <w:sz w:val="22"/>
              </w:rPr>
            </w:pPr>
          </w:p>
        </w:tc>
        <w:tc>
          <w:tcPr>
            <w:tcW w:w="1134" w:type="dxa"/>
            <w:tcBorders>
              <w:top w:val="single" w:color="auto" w:sz="4" w:space="0"/>
              <w:left w:val="single" w:color="auto" w:sz="4" w:space="0"/>
            </w:tcBorders>
            <w:vAlign w:val="center"/>
          </w:tcPr>
          <w:p>
            <w:pPr>
              <w:widowControl/>
              <w:jc w:val="right"/>
              <w:rPr>
                <w:rFonts w:ascii="宋体" w:eastAsia="宋体" w:cs="宋体"/>
                <w:color w:val="auto"/>
                <w:kern w:val="0"/>
                <w:sz w:val="22"/>
              </w:rPr>
            </w:pPr>
          </w:p>
        </w:tc>
        <w:tc>
          <w:tcPr>
            <w:tcW w:w="1015" w:type="dxa"/>
            <w:tcBorders>
              <w:top w:val="single" w:color="auto" w:sz="4" w:space="0"/>
            </w:tcBorders>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2408" w:type="dxa"/>
            <w:vAlign w:val="center"/>
          </w:tcPr>
          <w:p>
            <w:pPr>
              <w:widowControl/>
              <w:ind w:left="300" w:leftChars="100"/>
              <w:jc w:val="left"/>
              <w:rPr>
                <w:rFonts w:ascii="宋体" w:eastAsia="宋体" w:cs="宋体"/>
                <w:color w:val="auto"/>
                <w:kern w:val="0"/>
                <w:sz w:val="22"/>
              </w:rPr>
            </w:pPr>
            <w:r>
              <w:rPr>
                <w:rFonts w:hint="eastAsia" w:ascii="宋体" w:eastAsia="宋体" w:cs="宋体"/>
                <w:color w:val="auto"/>
                <w:kern w:val="0"/>
                <w:sz w:val="22"/>
                <w:szCs w:val="22"/>
              </w:rPr>
              <w:t>对企业股权投资（</w:t>
            </w:r>
            <w:r>
              <w:rPr>
                <w:rFonts w:ascii="宋体" w:eastAsia="宋体" w:cs="宋体"/>
                <w:color w:val="auto"/>
                <w:kern w:val="0"/>
                <w:sz w:val="22"/>
                <w:szCs w:val="22"/>
              </w:rPr>
              <w:t>XX家）</w:t>
            </w:r>
          </w:p>
        </w:tc>
        <w:tc>
          <w:tcPr>
            <w:tcW w:w="1084" w:type="dxa"/>
            <w:vAlign w:val="center"/>
          </w:tcPr>
          <w:p>
            <w:pPr>
              <w:widowControl/>
              <w:jc w:val="right"/>
              <w:rPr>
                <w:rFonts w:ascii="宋体" w:eastAsia="宋体" w:cs="宋体"/>
                <w:color w:val="auto"/>
                <w:kern w:val="0"/>
                <w:sz w:val="22"/>
              </w:rPr>
            </w:pPr>
          </w:p>
        </w:tc>
        <w:tc>
          <w:tcPr>
            <w:tcW w:w="1163" w:type="dxa"/>
            <w:vAlign w:val="center"/>
          </w:tcPr>
          <w:p>
            <w:pPr>
              <w:widowControl/>
              <w:jc w:val="right"/>
              <w:rPr>
                <w:rFonts w:ascii="宋体" w:eastAsia="宋体" w:cs="宋体"/>
                <w:color w:val="auto"/>
                <w:kern w:val="0"/>
                <w:sz w:val="22"/>
              </w:rPr>
            </w:pPr>
          </w:p>
        </w:tc>
        <w:tc>
          <w:tcPr>
            <w:tcW w:w="1127" w:type="dxa"/>
            <w:vAlign w:val="center"/>
          </w:tcPr>
          <w:p>
            <w:pPr>
              <w:widowControl/>
              <w:jc w:val="right"/>
              <w:rPr>
                <w:rFonts w:ascii="宋体" w:eastAsia="宋体" w:cs="宋体"/>
                <w:color w:val="auto"/>
                <w:kern w:val="0"/>
                <w:sz w:val="22"/>
              </w:rPr>
            </w:pPr>
          </w:p>
        </w:tc>
        <w:tc>
          <w:tcPr>
            <w:tcW w:w="1129" w:type="dxa"/>
            <w:tcBorders>
              <w:right w:val="single" w:color="auto" w:sz="4" w:space="0"/>
            </w:tcBorders>
            <w:vAlign w:val="center"/>
          </w:tcPr>
          <w:p>
            <w:pPr>
              <w:widowControl/>
              <w:jc w:val="right"/>
              <w:rPr>
                <w:rFonts w:ascii="宋体" w:eastAsia="宋体" w:cs="宋体"/>
                <w:color w:val="auto"/>
                <w:kern w:val="0"/>
                <w:sz w:val="22"/>
              </w:rPr>
            </w:pPr>
          </w:p>
        </w:tc>
        <w:tc>
          <w:tcPr>
            <w:tcW w:w="1134" w:type="dxa"/>
            <w:tcBorders>
              <w:left w:val="single" w:color="auto" w:sz="4" w:space="0"/>
            </w:tcBorders>
            <w:vAlign w:val="center"/>
          </w:tcPr>
          <w:p>
            <w:pPr>
              <w:widowControl/>
              <w:jc w:val="right"/>
              <w:rPr>
                <w:rFonts w:ascii="宋体" w:eastAsia="宋体" w:cs="宋体"/>
                <w:color w:val="auto"/>
                <w:kern w:val="0"/>
                <w:sz w:val="22"/>
              </w:rPr>
            </w:pPr>
          </w:p>
        </w:tc>
        <w:tc>
          <w:tcPr>
            <w:tcW w:w="1015" w:type="dxa"/>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2408" w:type="dxa"/>
            <w:vAlign w:val="center"/>
          </w:tcPr>
          <w:p>
            <w:pPr>
              <w:widowControl/>
              <w:ind w:left="600" w:leftChars="200"/>
              <w:jc w:val="left"/>
              <w:rPr>
                <w:rFonts w:ascii="宋体" w:eastAsia="宋体" w:cs="宋体"/>
                <w:color w:val="auto"/>
                <w:kern w:val="0"/>
                <w:sz w:val="22"/>
              </w:rPr>
            </w:pPr>
            <w:r>
              <w:rPr>
                <w:rFonts w:hint="eastAsia" w:ascii="宋体" w:eastAsia="宋体" w:cs="宋体"/>
                <w:color w:val="auto"/>
                <w:kern w:val="0"/>
                <w:sz w:val="22"/>
                <w:szCs w:val="22"/>
              </w:rPr>
              <w:t>企业</w:t>
            </w:r>
            <w:r>
              <w:rPr>
                <w:rFonts w:ascii="宋体" w:eastAsia="宋体" w:cs="宋体"/>
                <w:color w:val="auto"/>
                <w:kern w:val="0"/>
                <w:sz w:val="22"/>
                <w:szCs w:val="22"/>
              </w:rPr>
              <w:t>1</w:t>
            </w:r>
          </w:p>
        </w:tc>
        <w:tc>
          <w:tcPr>
            <w:tcW w:w="1084" w:type="dxa"/>
            <w:vAlign w:val="center"/>
          </w:tcPr>
          <w:p>
            <w:pPr>
              <w:widowControl/>
              <w:jc w:val="right"/>
              <w:rPr>
                <w:rFonts w:ascii="宋体" w:eastAsia="宋体" w:cs="宋体"/>
                <w:color w:val="auto"/>
                <w:kern w:val="0"/>
                <w:sz w:val="22"/>
              </w:rPr>
            </w:pPr>
          </w:p>
        </w:tc>
        <w:tc>
          <w:tcPr>
            <w:tcW w:w="1163" w:type="dxa"/>
            <w:vAlign w:val="center"/>
          </w:tcPr>
          <w:p>
            <w:pPr>
              <w:widowControl/>
              <w:jc w:val="right"/>
              <w:rPr>
                <w:rFonts w:ascii="宋体" w:eastAsia="宋体" w:cs="宋体"/>
                <w:color w:val="auto"/>
                <w:kern w:val="0"/>
                <w:sz w:val="22"/>
              </w:rPr>
            </w:pPr>
          </w:p>
        </w:tc>
        <w:tc>
          <w:tcPr>
            <w:tcW w:w="1127" w:type="dxa"/>
            <w:vAlign w:val="center"/>
          </w:tcPr>
          <w:p>
            <w:pPr>
              <w:widowControl/>
              <w:jc w:val="right"/>
              <w:rPr>
                <w:rFonts w:ascii="宋体" w:eastAsia="宋体" w:cs="宋体"/>
                <w:color w:val="auto"/>
                <w:kern w:val="0"/>
                <w:sz w:val="22"/>
              </w:rPr>
            </w:pPr>
          </w:p>
        </w:tc>
        <w:tc>
          <w:tcPr>
            <w:tcW w:w="1129" w:type="dxa"/>
            <w:tcBorders>
              <w:right w:val="single" w:color="auto" w:sz="4" w:space="0"/>
            </w:tcBorders>
            <w:vAlign w:val="center"/>
          </w:tcPr>
          <w:p>
            <w:pPr>
              <w:widowControl/>
              <w:jc w:val="right"/>
              <w:rPr>
                <w:rFonts w:ascii="宋体" w:eastAsia="宋体" w:cs="宋体"/>
                <w:color w:val="auto"/>
                <w:kern w:val="0"/>
                <w:sz w:val="22"/>
              </w:rPr>
            </w:pPr>
          </w:p>
        </w:tc>
        <w:tc>
          <w:tcPr>
            <w:tcW w:w="1134" w:type="dxa"/>
            <w:tcBorders>
              <w:left w:val="single" w:color="auto" w:sz="4" w:space="0"/>
            </w:tcBorders>
            <w:vAlign w:val="center"/>
          </w:tcPr>
          <w:p>
            <w:pPr>
              <w:widowControl/>
              <w:jc w:val="right"/>
              <w:rPr>
                <w:rFonts w:ascii="宋体" w:eastAsia="宋体" w:cs="宋体"/>
                <w:color w:val="auto"/>
                <w:kern w:val="0"/>
                <w:sz w:val="22"/>
              </w:rPr>
            </w:pPr>
          </w:p>
        </w:tc>
        <w:tc>
          <w:tcPr>
            <w:tcW w:w="1015" w:type="dxa"/>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2408" w:type="dxa"/>
            <w:vAlign w:val="center"/>
          </w:tcPr>
          <w:p>
            <w:pPr>
              <w:widowControl/>
              <w:ind w:left="600" w:leftChars="200"/>
              <w:jc w:val="left"/>
              <w:rPr>
                <w:rFonts w:ascii="宋体" w:eastAsia="宋体" w:cs="宋体"/>
                <w:color w:val="auto"/>
                <w:kern w:val="0"/>
                <w:sz w:val="22"/>
              </w:rPr>
            </w:pPr>
            <w:r>
              <w:rPr>
                <w:rFonts w:hint="eastAsia" w:ascii="宋体" w:eastAsia="宋体" w:cs="宋体"/>
                <w:color w:val="auto"/>
                <w:kern w:val="0"/>
                <w:sz w:val="22"/>
                <w:szCs w:val="22"/>
              </w:rPr>
              <w:t>企业</w:t>
            </w:r>
            <w:r>
              <w:rPr>
                <w:rFonts w:ascii="宋体" w:eastAsia="宋体" w:cs="宋体"/>
                <w:color w:val="auto"/>
                <w:kern w:val="0"/>
                <w:sz w:val="22"/>
                <w:szCs w:val="22"/>
              </w:rPr>
              <w:t>2</w:t>
            </w:r>
          </w:p>
        </w:tc>
        <w:tc>
          <w:tcPr>
            <w:tcW w:w="1084" w:type="dxa"/>
            <w:vAlign w:val="center"/>
          </w:tcPr>
          <w:p>
            <w:pPr>
              <w:widowControl/>
              <w:jc w:val="right"/>
              <w:rPr>
                <w:rFonts w:ascii="宋体" w:eastAsia="宋体" w:cs="宋体"/>
                <w:color w:val="auto"/>
                <w:kern w:val="0"/>
                <w:sz w:val="22"/>
              </w:rPr>
            </w:pPr>
          </w:p>
        </w:tc>
        <w:tc>
          <w:tcPr>
            <w:tcW w:w="1163" w:type="dxa"/>
            <w:vAlign w:val="center"/>
          </w:tcPr>
          <w:p>
            <w:pPr>
              <w:widowControl/>
              <w:jc w:val="right"/>
              <w:rPr>
                <w:rFonts w:ascii="宋体" w:eastAsia="宋体" w:cs="宋体"/>
                <w:color w:val="auto"/>
                <w:kern w:val="0"/>
                <w:sz w:val="22"/>
              </w:rPr>
            </w:pPr>
          </w:p>
        </w:tc>
        <w:tc>
          <w:tcPr>
            <w:tcW w:w="1127" w:type="dxa"/>
            <w:vAlign w:val="center"/>
          </w:tcPr>
          <w:p>
            <w:pPr>
              <w:widowControl/>
              <w:jc w:val="right"/>
              <w:rPr>
                <w:rFonts w:ascii="宋体" w:eastAsia="宋体" w:cs="宋体"/>
                <w:color w:val="auto"/>
                <w:kern w:val="0"/>
                <w:sz w:val="22"/>
              </w:rPr>
            </w:pPr>
          </w:p>
        </w:tc>
        <w:tc>
          <w:tcPr>
            <w:tcW w:w="1129" w:type="dxa"/>
            <w:tcBorders>
              <w:right w:val="single" w:color="auto" w:sz="4" w:space="0"/>
            </w:tcBorders>
            <w:vAlign w:val="center"/>
          </w:tcPr>
          <w:p>
            <w:pPr>
              <w:widowControl/>
              <w:jc w:val="right"/>
              <w:rPr>
                <w:rFonts w:ascii="宋体" w:eastAsia="宋体" w:cs="宋体"/>
                <w:color w:val="auto"/>
                <w:kern w:val="0"/>
                <w:sz w:val="22"/>
              </w:rPr>
            </w:pPr>
          </w:p>
        </w:tc>
        <w:tc>
          <w:tcPr>
            <w:tcW w:w="1134" w:type="dxa"/>
            <w:tcBorders>
              <w:left w:val="single" w:color="auto" w:sz="4" w:space="0"/>
            </w:tcBorders>
            <w:vAlign w:val="center"/>
          </w:tcPr>
          <w:p>
            <w:pPr>
              <w:widowControl/>
              <w:jc w:val="right"/>
              <w:rPr>
                <w:rFonts w:ascii="宋体" w:eastAsia="宋体" w:cs="宋体"/>
                <w:color w:val="auto"/>
                <w:kern w:val="0"/>
                <w:sz w:val="22"/>
              </w:rPr>
            </w:pPr>
          </w:p>
        </w:tc>
        <w:tc>
          <w:tcPr>
            <w:tcW w:w="1015" w:type="dxa"/>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2408" w:type="dxa"/>
            <w:vAlign w:val="center"/>
          </w:tcPr>
          <w:p>
            <w:pPr>
              <w:widowControl/>
              <w:ind w:left="600" w:leftChars="200"/>
              <w:jc w:val="left"/>
              <w:rPr>
                <w:rFonts w:ascii="宋体" w:eastAsia="宋体" w:cs="宋体"/>
                <w:color w:val="auto"/>
                <w:kern w:val="0"/>
                <w:sz w:val="22"/>
              </w:rPr>
            </w:pPr>
            <w:r>
              <w:rPr>
                <w:rFonts w:hint="eastAsia" w:ascii="宋体" w:eastAsia="宋体" w:cs="宋体"/>
                <w:color w:val="auto"/>
                <w:kern w:val="0"/>
                <w:sz w:val="22"/>
                <w:szCs w:val="22"/>
              </w:rPr>
              <w:t>企业</w:t>
            </w:r>
            <w:r>
              <w:rPr>
                <w:rFonts w:ascii="宋体" w:eastAsia="宋体" w:cs="宋体"/>
                <w:color w:val="auto"/>
                <w:kern w:val="0"/>
                <w:sz w:val="22"/>
                <w:szCs w:val="22"/>
              </w:rPr>
              <w:t>3</w:t>
            </w:r>
          </w:p>
        </w:tc>
        <w:tc>
          <w:tcPr>
            <w:tcW w:w="1084" w:type="dxa"/>
            <w:vAlign w:val="center"/>
          </w:tcPr>
          <w:p>
            <w:pPr>
              <w:widowControl/>
              <w:jc w:val="right"/>
              <w:rPr>
                <w:rFonts w:ascii="宋体" w:eastAsia="宋体" w:cs="宋体"/>
                <w:color w:val="auto"/>
                <w:kern w:val="0"/>
                <w:sz w:val="22"/>
              </w:rPr>
            </w:pPr>
          </w:p>
        </w:tc>
        <w:tc>
          <w:tcPr>
            <w:tcW w:w="1163" w:type="dxa"/>
            <w:vAlign w:val="center"/>
          </w:tcPr>
          <w:p>
            <w:pPr>
              <w:widowControl/>
              <w:jc w:val="right"/>
              <w:rPr>
                <w:rFonts w:ascii="宋体" w:eastAsia="宋体" w:cs="宋体"/>
                <w:color w:val="auto"/>
                <w:kern w:val="0"/>
                <w:sz w:val="22"/>
              </w:rPr>
            </w:pPr>
          </w:p>
        </w:tc>
        <w:tc>
          <w:tcPr>
            <w:tcW w:w="1127" w:type="dxa"/>
            <w:vAlign w:val="center"/>
          </w:tcPr>
          <w:p>
            <w:pPr>
              <w:widowControl/>
              <w:jc w:val="right"/>
              <w:rPr>
                <w:rFonts w:ascii="宋体" w:eastAsia="宋体" w:cs="宋体"/>
                <w:color w:val="auto"/>
                <w:kern w:val="0"/>
                <w:sz w:val="22"/>
              </w:rPr>
            </w:pPr>
          </w:p>
        </w:tc>
        <w:tc>
          <w:tcPr>
            <w:tcW w:w="1129" w:type="dxa"/>
            <w:tcBorders>
              <w:right w:val="single" w:color="auto" w:sz="4" w:space="0"/>
            </w:tcBorders>
            <w:vAlign w:val="center"/>
          </w:tcPr>
          <w:p>
            <w:pPr>
              <w:widowControl/>
              <w:jc w:val="right"/>
              <w:rPr>
                <w:rFonts w:ascii="宋体" w:eastAsia="宋体" w:cs="宋体"/>
                <w:color w:val="auto"/>
                <w:kern w:val="0"/>
                <w:sz w:val="22"/>
              </w:rPr>
            </w:pPr>
          </w:p>
        </w:tc>
        <w:tc>
          <w:tcPr>
            <w:tcW w:w="1134" w:type="dxa"/>
            <w:tcBorders>
              <w:left w:val="single" w:color="auto" w:sz="4" w:space="0"/>
            </w:tcBorders>
            <w:vAlign w:val="center"/>
          </w:tcPr>
          <w:p>
            <w:pPr>
              <w:widowControl/>
              <w:jc w:val="right"/>
              <w:rPr>
                <w:rFonts w:ascii="宋体" w:eastAsia="宋体" w:cs="宋体"/>
                <w:color w:val="auto"/>
                <w:kern w:val="0"/>
                <w:sz w:val="22"/>
              </w:rPr>
            </w:pPr>
          </w:p>
        </w:tc>
        <w:tc>
          <w:tcPr>
            <w:tcW w:w="1015" w:type="dxa"/>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2408" w:type="dxa"/>
            <w:vAlign w:val="center"/>
          </w:tcPr>
          <w:p>
            <w:pPr>
              <w:ind w:left="600" w:leftChars="200"/>
              <w:jc w:val="left"/>
              <w:rPr>
                <w:rFonts w:ascii="宋体" w:eastAsia="宋体" w:cs="宋体"/>
                <w:color w:val="auto"/>
                <w:kern w:val="0"/>
                <w:sz w:val="22"/>
              </w:rPr>
            </w:pPr>
            <w:r>
              <w:rPr>
                <w:rFonts w:hint="eastAsia" w:ascii="宋体" w:eastAsia="宋体" w:cs="宋体"/>
                <w:color w:val="auto"/>
                <w:kern w:val="0"/>
                <w:sz w:val="22"/>
                <w:szCs w:val="22"/>
              </w:rPr>
              <w:t>……</w:t>
            </w:r>
          </w:p>
        </w:tc>
        <w:tc>
          <w:tcPr>
            <w:tcW w:w="1084" w:type="dxa"/>
            <w:vAlign w:val="center"/>
          </w:tcPr>
          <w:p>
            <w:pPr>
              <w:widowControl/>
              <w:jc w:val="right"/>
              <w:rPr>
                <w:rFonts w:ascii="宋体" w:eastAsia="宋体" w:cs="宋体"/>
                <w:color w:val="auto"/>
                <w:kern w:val="0"/>
                <w:sz w:val="22"/>
              </w:rPr>
            </w:pPr>
          </w:p>
        </w:tc>
        <w:tc>
          <w:tcPr>
            <w:tcW w:w="1163" w:type="dxa"/>
            <w:vAlign w:val="center"/>
          </w:tcPr>
          <w:p>
            <w:pPr>
              <w:widowControl/>
              <w:jc w:val="right"/>
              <w:rPr>
                <w:rFonts w:ascii="宋体" w:eastAsia="宋体" w:cs="宋体"/>
                <w:color w:val="auto"/>
                <w:kern w:val="0"/>
                <w:sz w:val="22"/>
              </w:rPr>
            </w:pPr>
          </w:p>
        </w:tc>
        <w:tc>
          <w:tcPr>
            <w:tcW w:w="1127" w:type="dxa"/>
            <w:vAlign w:val="center"/>
          </w:tcPr>
          <w:p>
            <w:pPr>
              <w:widowControl/>
              <w:jc w:val="right"/>
              <w:rPr>
                <w:rFonts w:ascii="宋体" w:eastAsia="宋体" w:cs="宋体"/>
                <w:color w:val="auto"/>
                <w:kern w:val="0"/>
                <w:sz w:val="22"/>
              </w:rPr>
            </w:pPr>
          </w:p>
        </w:tc>
        <w:tc>
          <w:tcPr>
            <w:tcW w:w="1129" w:type="dxa"/>
            <w:tcBorders>
              <w:right w:val="single" w:color="auto" w:sz="4" w:space="0"/>
            </w:tcBorders>
            <w:vAlign w:val="center"/>
          </w:tcPr>
          <w:p>
            <w:pPr>
              <w:widowControl/>
              <w:jc w:val="right"/>
              <w:rPr>
                <w:rFonts w:ascii="宋体" w:eastAsia="宋体" w:cs="宋体"/>
                <w:color w:val="auto"/>
                <w:kern w:val="0"/>
                <w:sz w:val="22"/>
              </w:rPr>
            </w:pPr>
          </w:p>
        </w:tc>
        <w:tc>
          <w:tcPr>
            <w:tcW w:w="1134" w:type="dxa"/>
            <w:tcBorders>
              <w:left w:val="single" w:color="auto" w:sz="4" w:space="0"/>
            </w:tcBorders>
            <w:vAlign w:val="center"/>
          </w:tcPr>
          <w:p>
            <w:pPr>
              <w:widowControl/>
              <w:jc w:val="right"/>
              <w:rPr>
                <w:rFonts w:ascii="宋体" w:eastAsia="宋体" w:cs="宋体"/>
                <w:color w:val="auto"/>
                <w:kern w:val="0"/>
                <w:sz w:val="22"/>
              </w:rPr>
            </w:pPr>
          </w:p>
        </w:tc>
        <w:tc>
          <w:tcPr>
            <w:tcW w:w="1015" w:type="dxa"/>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2408" w:type="dxa"/>
            <w:vAlign w:val="center"/>
          </w:tcPr>
          <w:p>
            <w:pPr>
              <w:ind w:left="600" w:leftChars="200"/>
              <w:jc w:val="left"/>
              <w:rPr>
                <w:rFonts w:ascii="宋体" w:eastAsia="宋体" w:cs="宋体"/>
                <w:color w:val="auto"/>
                <w:kern w:val="0"/>
                <w:sz w:val="22"/>
                <w:szCs w:val="22"/>
              </w:rPr>
            </w:pPr>
            <w:r>
              <w:rPr>
                <w:rFonts w:ascii="宋体" w:eastAsia="宋体" w:cs="宋体"/>
                <w:color w:val="auto"/>
                <w:kern w:val="0"/>
                <w:sz w:val="22"/>
                <w:szCs w:val="22"/>
              </w:rPr>
              <w:t>其他企业</w:t>
            </w:r>
            <w:r>
              <w:rPr>
                <w:rFonts w:hint="eastAsia" w:ascii="宋体" w:eastAsia="宋体" w:cs="宋体"/>
                <w:color w:val="auto"/>
                <w:kern w:val="0"/>
                <w:sz w:val="22"/>
                <w:szCs w:val="22"/>
              </w:rPr>
              <w:t>（XX家）</w:t>
            </w:r>
          </w:p>
        </w:tc>
        <w:tc>
          <w:tcPr>
            <w:tcW w:w="1084" w:type="dxa"/>
            <w:vAlign w:val="center"/>
          </w:tcPr>
          <w:p>
            <w:pPr>
              <w:widowControl/>
              <w:jc w:val="right"/>
              <w:rPr>
                <w:rFonts w:ascii="宋体" w:eastAsia="宋体" w:cs="宋体"/>
                <w:color w:val="auto"/>
                <w:kern w:val="0"/>
                <w:sz w:val="22"/>
              </w:rPr>
            </w:pPr>
          </w:p>
        </w:tc>
        <w:tc>
          <w:tcPr>
            <w:tcW w:w="1163" w:type="dxa"/>
            <w:vAlign w:val="center"/>
          </w:tcPr>
          <w:p>
            <w:pPr>
              <w:widowControl/>
              <w:jc w:val="right"/>
              <w:rPr>
                <w:rFonts w:ascii="宋体" w:eastAsia="宋体" w:cs="宋体"/>
                <w:color w:val="auto"/>
                <w:kern w:val="0"/>
                <w:sz w:val="22"/>
              </w:rPr>
            </w:pPr>
          </w:p>
        </w:tc>
        <w:tc>
          <w:tcPr>
            <w:tcW w:w="1127" w:type="dxa"/>
            <w:vAlign w:val="center"/>
          </w:tcPr>
          <w:p>
            <w:pPr>
              <w:widowControl/>
              <w:jc w:val="right"/>
              <w:rPr>
                <w:rFonts w:ascii="宋体" w:eastAsia="宋体" w:cs="宋体"/>
                <w:color w:val="auto"/>
                <w:kern w:val="0"/>
                <w:sz w:val="22"/>
              </w:rPr>
            </w:pPr>
          </w:p>
        </w:tc>
        <w:tc>
          <w:tcPr>
            <w:tcW w:w="1129" w:type="dxa"/>
            <w:tcBorders>
              <w:right w:val="single" w:color="auto" w:sz="4" w:space="0"/>
            </w:tcBorders>
            <w:vAlign w:val="center"/>
          </w:tcPr>
          <w:p>
            <w:pPr>
              <w:widowControl/>
              <w:jc w:val="right"/>
              <w:rPr>
                <w:rFonts w:ascii="宋体" w:eastAsia="宋体" w:cs="宋体"/>
                <w:color w:val="auto"/>
                <w:kern w:val="0"/>
                <w:sz w:val="22"/>
              </w:rPr>
            </w:pPr>
          </w:p>
        </w:tc>
        <w:tc>
          <w:tcPr>
            <w:tcW w:w="1134" w:type="dxa"/>
            <w:tcBorders>
              <w:left w:val="single" w:color="auto" w:sz="4" w:space="0"/>
            </w:tcBorders>
            <w:vAlign w:val="center"/>
          </w:tcPr>
          <w:p>
            <w:pPr>
              <w:widowControl/>
              <w:jc w:val="right"/>
              <w:rPr>
                <w:rFonts w:ascii="宋体" w:eastAsia="宋体" w:cs="宋体"/>
                <w:color w:val="auto"/>
                <w:kern w:val="0"/>
                <w:sz w:val="22"/>
              </w:rPr>
            </w:pPr>
          </w:p>
        </w:tc>
        <w:tc>
          <w:tcPr>
            <w:tcW w:w="1015" w:type="dxa"/>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2408" w:type="dxa"/>
            <w:vAlign w:val="center"/>
          </w:tcPr>
          <w:p>
            <w:pPr>
              <w:widowControl/>
              <w:ind w:left="300" w:leftChars="100"/>
              <w:jc w:val="left"/>
              <w:rPr>
                <w:rFonts w:ascii="宋体" w:eastAsia="宋体" w:cs="宋体"/>
                <w:color w:val="auto"/>
                <w:kern w:val="0"/>
                <w:sz w:val="22"/>
              </w:rPr>
            </w:pPr>
            <w:r>
              <w:rPr>
                <w:rFonts w:hint="eastAsia" w:ascii="宋体" w:eastAsia="宋体" w:cs="宋体"/>
                <w:color w:val="auto"/>
                <w:kern w:val="0"/>
                <w:sz w:val="22"/>
                <w:szCs w:val="22"/>
              </w:rPr>
              <w:t>对投资基金股权投资（</w:t>
            </w:r>
            <w:r>
              <w:rPr>
                <w:rFonts w:ascii="宋体" w:eastAsia="宋体" w:cs="宋体"/>
                <w:color w:val="auto"/>
                <w:kern w:val="0"/>
                <w:sz w:val="22"/>
                <w:szCs w:val="22"/>
              </w:rPr>
              <w:t>XX家）</w:t>
            </w:r>
          </w:p>
        </w:tc>
        <w:tc>
          <w:tcPr>
            <w:tcW w:w="1084" w:type="dxa"/>
            <w:vAlign w:val="center"/>
          </w:tcPr>
          <w:p>
            <w:pPr>
              <w:widowControl/>
              <w:jc w:val="right"/>
              <w:rPr>
                <w:rFonts w:ascii="宋体" w:eastAsia="宋体" w:cs="宋体"/>
                <w:color w:val="auto"/>
                <w:kern w:val="0"/>
                <w:sz w:val="22"/>
              </w:rPr>
            </w:pPr>
          </w:p>
        </w:tc>
        <w:tc>
          <w:tcPr>
            <w:tcW w:w="1163" w:type="dxa"/>
            <w:vAlign w:val="center"/>
          </w:tcPr>
          <w:p>
            <w:pPr>
              <w:widowControl/>
              <w:jc w:val="right"/>
              <w:rPr>
                <w:rFonts w:ascii="宋体" w:eastAsia="宋体" w:cs="宋体"/>
                <w:color w:val="auto"/>
                <w:kern w:val="0"/>
                <w:sz w:val="22"/>
              </w:rPr>
            </w:pPr>
          </w:p>
        </w:tc>
        <w:tc>
          <w:tcPr>
            <w:tcW w:w="1127" w:type="dxa"/>
            <w:vAlign w:val="center"/>
          </w:tcPr>
          <w:p>
            <w:pPr>
              <w:widowControl/>
              <w:jc w:val="right"/>
              <w:rPr>
                <w:rFonts w:ascii="宋体" w:eastAsia="宋体" w:cs="宋体"/>
                <w:color w:val="auto"/>
                <w:kern w:val="0"/>
                <w:sz w:val="22"/>
              </w:rPr>
            </w:pPr>
          </w:p>
        </w:tc>
        <w:tc>
          <w:tcPr>
            <w:tcW w:w="1129" w:type="dxa"/>
            <w:tcBorders>
              <w:right w:val="single" w:color="auto" w:sz="4" w:space="0"/>
            </w:tcBorders>
            <w:vAlign w:val="center"/>
          </w:tcPr>
          <w:p>
            <w:pPr>
              <w:widowControl/>
              <w:jc w:val="right"/>
              <w:rPr>
                <w:rFonts w:ascii="宋体" w:eastAsia="宋体" w:cs="宋体"/>
                <w:color w:val="auto"/>
                <w:kern w:val="0"/>
                <w:sz w:val="22"/>
              </w:rPr>
            </w:pPr>
          </w:p>
        </w:tc>
        <w:tc>
          <w:tcPr>
            <w:tcW w:w="1134" w:type="dxa"/>
            <w:tcBorders>
              <w:left w:val="single" w:color="auto" w:sz="4" w:space="0"/>
            </w:tcBorders>
            <w:vAlign w:val="center"/>
          </w:tcPr>
          <w:p>
            <w:pPr>
              <w:widowControl/>
              <w:jc w:val="right"/>
              <w:rPr>
                <w:rFonts w:ascii="宋体" w:eastAsia="宋体" w:cs="宋体"/>
                <w:color w:val="auto"/>
                <w:kern w:val="0"/>
                <w:sz w:val="22"/>
              </w:rPr>
            </w:pPr>
          </w:p>
        </w:tc>
        <w:tc>
          <w:tcPr>
            <w:tcW w:w="1015" w:type="dxa"/>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2408" w:type="dxa"/>
            <w:vAlign w:val="center"/>
          </w:tcPr>
          <w:p>
            <w:pPr>
              <w:widowControl/>
              <w:ind w:left="600" w:leftChars="200"/>
              <w:jc w:val="left"/>
              <w:rPr>
                <w:rFonts w:ascii="宋体" w:eastAsia="宋体" w:cs="宋体"/>
                <w:color w:val="auto"/>
                <w:kern w:val="0"/>
                <w:sz w:val="22"/>
              </w:rPr>
            </w:pPr>
            <w:r>
              <w:rPr>
                <w:rFonts w:hint="eastAsia" w:ascii="宋体" w:eastAsia="宋体" w:cs="宋体"/>
                <w:color w:val="auto"/>
                <w:kern w:val="0"/>
                <w:sz w:val="22"/>
                <w:szCs w:val="22"/>
              </w:rPr>
              <w:t>投资基金</w:t>
            </w:r>
            <w:r>
              <w:rPr>
                <w:rFonts w:ascii="宋体" w:eastAsia="宋体" w:cs="宋体"/>
                <w:color w:val="auto"/>
                <w:kern w:val="0"/>
                <w:sz w:val="22"/>
                <w:szCs w:val="22"/>
              </w:rPr>
              <w:t>1</w:t>
            </w:r>
          </w:p>
        </w:tc>
        <w:tc>
          <w:tcPr>
            <w:tcW w:w="1084" w:type="dxa"/>
            <w:vAlign w:val="center"/>
          </w:tcPr>
          <w:p>
            <w:pPr>
              <w:widowControl/>
              <w:jc w:val="right"/>
              <w:rPr>
                <w:rFonts w:ascii="宋体" w:eastAsia="宋体" w:cs="宋体"/>
                <w:color w:val="auto"/>
                <w:kern w:val="0"/>
                <w:sz w:val="22"/>
              </w:rPr>
            </w:pPr>
          </w:p>
        </w:tc>
        <w:tc>
          <w:tcPr>
            <w:tcW w:w="1163" w:type="dxa"/>
            <w:vAlign w:val="center"/>
          </w:tcPr>
          <w:p>
            <w:pPr>
              <w:widowControl/>
              <w:jc w:val="right"/>
              <w:rPr>
                <w:rFonts w:ascii="宋体" w:eastAsia="宋体" w:cs="宋体"/>
                <w:color w:val="auto"/>
                <w:kern w:val="0"/>
                <w:sz w:val="22"/>
              </w:rPr>
            </w:pPr>
          </w:p>
        </w:tc>
        <w:tc>
          <w:tcPr>
            <w:tcW w:w="1127" w:type="dxa"/>
            <w:vAlign w:val="center"/>
          </w:tcPr>
          <w:p>
            <w:pPr>
              <w:widowControl/>
              <w:jc w:val="right"/>
              <w:rPr>
                <w:rFonts w:ascii="宋体" w:eastAsia="宋体" w:cs="宋体"/>
                <w:color w:val="auto"/>
                <w:kern w:val="0"/>
                <w:sz w:val="22"/>
              </w:rPr>
            </w:pPr>
          </w:p>
        </w:tc>
        <w:tc>
          <w:tcPr>
            <w:tcW w:w="1129" w:type="dxa"/>
            <w:tcBorders>
              <w:right w:val="single" w:color="auto" w:sz="4" w:space="0"/>
            </w:tcBorders>
            <w:vAlign w:val="center"/>
          </w:tcPr>
          <w:p>
            <w:pPr>
              <w:widowControl/>
              <w:jc w:val="right"/>
              <w:rPr>
                <w:rFonts w:ascii="宋体" w:eastAsia="宋体" w:cs="宋体"/>
                <w:color w:val="auto"/>
                <w:kern w:val="0"/>
                <w:sz w:val="22"/>
              </w:rPr>
            </w:pPr>
          </w:p>
        </w:tc>
        <w:tc>
          <w:tcPr>
            <w:tcW w:w="1134" w:type="dxa"/>
            <w:tcBorders>
              <w:left w:val="single" w:color="auto" w:sz="4" w:space="0"/>
            </w:tcBorders>
            <w:vAlign w:val="center"/>
          </w:tcPr>
          <w:p>
            <w:pPr>
              <w:widowControl/>
              <w:jc w:val="right"/>
              <w:rPr>
                <w:rFonts w:ascii="宋体" w:eastAsia="宋体" w:cs="宋体"/>
                <w:color w:val="auto"/>
                <w:kern w:val="0"/>
                <w:sz w:val="22"/>
              </w:rPr>
            </w:pPr>
          </w:p>
        </w:tc>
        <w:tc>
          <w:tcPr>
            <w:tcW w:w="1015" w:type="dxa"/>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2408" w:type="dxa"/>
            <w:vAlign w:val="center"/>
          </w:tcPr>
          <w:p>
            <w:pPr>
              <w:widowControl/>
              <w:ind w:left="600" w:leftChars="200"/>
              <w:jc w:val="left"/>
              <w:rPr>
                <w:rFonts w:ascii="宋体" w:eastAsia="宋体" w:cs="宋体"/>
                <w:color w:val="auto"/>
                <w:kern w:val="0"/>
                <w:sz w:val="22"/>
              </w:rPr>
            </w:pPr>
            <w:r>
              <w:rPr>
                <w:rFonts w:hint="eastAsia" w:ascii="宋体" w:eastAsia="宋体" w:cs="宋体"/>
                <w:color w:val="auto"/>
                <w:kern w:val="0"/>
                <w:sz w:val="22"/>
                <w:szCs w:val="22"/>
              </w:rPr>
              <w:t>投资基金</w:t>
            </w:r>
            <w:r>
              <w:rPr>
                <w:rFonts w:ascii="宋体" w:eastAsia="宋体" w:cs="宋体"/>
                <w:color w:val="auto"/>
                <w:kern w:val="0"/>
                <w:sz w:val="22"/>
                <w:szCs w:val="22"/>
              </w:rPr>
              <w:t>2</w:t>
            </w:r>
          </w:p>
        </w:tc>
        <w:tc>
          <w:tcPr>
            <w:tcW w:w="1084" w:type="dxa"/>
            <w:vAlign w:val="center"/>
          </w:tcPr>
          <w:p>
            <w:pPr>
              <w:widowControl/>
              <w:jc w:val="right"/>
              <w:rPr>
                <w:rFonts w:ascii="宋体" w:eastAsia="宋体" w:cs="宋体"/>
                <w:color w:val="auto"/>
                <w:kern w:val="0"/>
                <w:sz w:val="22"/>
              </w:rPr>
            </w:pPr>
          </w:p>
        </w:tc>
        <w:tc>
          <w:tcPr>
            <w:tcW w:w="1163" w:type="dxa"/>
            <w:vAlign w:val="center"/>
          </w:tcPr>
          <w:p>
            <w:pPr>
              <w:widowControl/>
              <w:jc w:val="right"/>
              <w:rPr>
                <w:rFonts w:ascii="宋体" w:eastAsia="宋体" w:cs="宋体"/>
                <w:color w:val="auto"/>
                <w:kern w:val="0"/>
                <w:sz w:val="22"/>
              </w:rPr>
            </w:pPr>
          </w:p>
        </w:tc>
        <w:tc>
          <w:tcPr>
            <w:tcW w:w="1127" w:type="dxa"/>
            <w:vAlign w:val="center"/>
          </w:tcPr>
          <w:p>
            <w:pPr>
              <w:widowControl/>
              <w:jc w:val="right"/>
              <w:rPr>
                <w:rFonts w:ascii="宋体" w:eastAsia="宋体" w:cs="宋体"/>
                <w:color w:val="auto"/>
                <w:kern w:val="0"/>
                <w:sz w:val="22"/>
              </w:rPr>
            </w:pPr>
          </w:p>
        </w:tc>
        <w:tc>
          <w:tcPr>
            <w:tcW w:w="1129" w:type="dxa"/>
            <w:tcBorders>
              <w:right w:val="single" w:color="auto" w:sz="4" w:space="0"/>
            </w:tcBorders>
            <w:vAlign w:val="center"/>
          </w:tcPr>
          <w:p>
            <w:pPr>
              <w:widowControl/>
              <w:jc w:val="right"/>
              <w:rPr>
                <w:rFonts w:ascii="宋体" w:eastAsia="宋体" w:cs="宋体"/>
                <w:color w:val="auto"/>
                <w:kern w:val="0"/>
                <w:sz w:val="22"/>
              </w:rPr>
            </w:pPr>
          </w:p>
        </w:tc>
        <w:tc>
          <w:tcPr>
            <w:tcW w:w="1134" w:type="dxa"/>
            <w:tcBorders>
              <w:left w:val="single" w:color="auto" w:sz="4" w:space="0"/>
            </w:tcBorders>
            <w:vAlign w:val="center"/>
          </w:tcPr>
          <w:p>
            <w:pPr>
              <w:widowControl/>
              <w:jc w:val="right"/>
              <w:rPr>
                <w:rFonts w:ascii="宋体" w:eastAsia="宋体" w:cs="宋体"/>
                <w:color w:val="auto"/>
                <w:kern w:val="0"/>
                <w:sz w:val="22"/>
              </w:rPr>
            </w:pPr>
          </w:p>
        </w:tc>
        <w:tc>
          <w:tcPr>
            <w:tcW w:w="1015" w:type="dxa"/>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2408" w:type="dxa"/>
            <w:vAlign w:val="center"/>
          </w:tcPr>
          <w:p>
            <w:pPr>
              <w:widowControl/>
              <w:ind w:left="600" w:leftChars="200"/>
              <w:jc w:val="left"/>
              <w:rPr>
                <w:rFonts w:ascii="宋体" w:eastAsia="宋体" w:cs="宋体"/>
                <w:color w:val="auto"/>
                <w:kern w:val="0"/>
                <w:sz w:val="22"/>
              </w:rPr>
            </w:pPr>
            <w:r>
              <w:rPr>
                <w:rFonts w:hint="eastAsia" w:ascii="宋体" w:eastAsia="宋体" w:cs="宋体"/>
                <w:color w:val="auto"/>
                <w:kern w:val="0"/>
                <w:sz w:val="22"/>
                <w:szCs w:val="22"/>
              </w:rPr>
              <w:t>投资基金</w:t>
            </w:r>
            <w:r>
              <w:rPr>
                <w:rFonts w:ascii="宋体" w:eastAsia="宋体" w:cs="宋体"/>
                <w:color w:val="auto"/>
                <w:kern w:val="0"/>
                <w:sz w:val="22"/>
                <w:szCs w:val="22"/>
              </w:rPr>
              <w:t>3</w:t>
            </w:r>
          </w:p>
        </w:tc>
        <w:tc>
          <w:tcPr>
            <w:tcW w:w="1084" w:type="dxa"/>
            <w:vAlign w:val="center"/>
          </w:tcPr>
          <w:p>
            <w:pPr>
              <w:widowControl/>
              <w:jc w:val="right"/>
              <w:rPr>
                <w:rFonts w:ascii="宋体" w:eastAsia="宋体" w:cs="宋体"/>
                <w:color w:val="auto"/>
                <w:kern w:val="0"/>
                <w:sz w:val="22"/>
              </w:rPr>
            </w:pPr>
          </w:p>
        </w:tc>
        <w:tc>
          <w:tcPr>
            <w:tcW w:w="1163" w:type="dxa"/>
            <w:vAlign w:val="center"/>
          </w:tcPr>
          <w:p>
            <w:pPr>
              <w:widowControl/>
              <w:jc w:val="right"/>
              <w:rPr>
                <w:rFonts w:ascii="宋体" w:eastAsia="宋体" w:cs="宋体"/>
                <w:color w:val="auto"/>
                <w:kern w:val="0"/>
                <w:sz w:val="22"/>
              </w:rPr>
            </w:pPr>
          </w:p>
        </w:tc>
        <w:tc>
          <w:tcPr>
            <w:tcW w:w="1127" w:type="dxa"/>
            <w:vAlign w:val="center"/>
          </w:tcPr>
          <w:p>
            <w:pPr>
              <w:widowControl/>
              <w:jc w:val="right"/>
              <w:rPr>
                <w:rFonts w:ascii="宋体" w:eastAsia="宋体" w:cs="宋体"/>
                <w:color w:val="auto"/>
                <w:kern w:val="0"/>
                <w:sz w:val="22"/>
              </w:rPr>
            </w:pPr>
          </w:p>
        </w:tc>
        <w:tc>
          <w:tcPr>
            <w:tcW w:w="1129" w:type="dxa"/>
            <w:tcBorders>
              <w:right w:val="single" w:color="auto" w:sz="4" w:space="0"/>
            </w:tcBorders>
            <w:vAlign w:val="center"/>
          </w:tcPr>
          <w:p>
            <w:pPr>
              <w:widowControl/>
              <w:jc w:val="right"/>
              <w:rPr>
                <w:rFonts w:ascii="宋体" w:eastAsia="宋体" w:cs="宋体"/>
                <w:color w:val="auto"/>
                <w:kern w:val="0"/>
                <w:sz w:val="22"/>
              </w:rPr>
            </w:pPr>
          </w:p>
        </w:tc>
        <w:tc>
          <w:tcPr>
            <w:tcW w:w="1134" w:type="dxa"/>
            <w:tcBorders>
              <w:left w:val="single" w:color="auto" w:sz="4" w:space="0"/>
            </w:tcBorders>
            <w:vAlign w:val="center"/>
          </w:tcPr>
          <w:p>
            <w:pPr>
              <w:widowControl/>
              <w:jc w:val="right"/>
              <w:rPr>
                <w:rFonts w:ascii="宋体" w:eastAsia="宋体" w:cs="宋体"/>
                <w:color w:val="auto"/>
                <w:kern w:val="0"/>
                <w:sz w:val="22"/>
              </w:rPr>
            </w:pPr>
          </w:p>
        </w:tc>
        <w:tc>
          <w:tcPr>
            <w:tcW w:w="1015" w:type="dxa"/>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2408" w:type="dxa"/>
            <w:vAlign w:val="center"/>
          </w:tcPr>
          <w:p>
            <w:pPr>
              <w:widowControl/>
              <w:ind w:left="600" w:leftChars="200"/>
              <w:jc w:val="left"/>
              <w:rPr>
                <w:rFonts w:ascii="宋体" w:eastAsia="宋体" w:cs="宋体"/>
                <w:color w:val="auto"/>
                <w:kern w:val="0"/>
                <w:sz w:val="22"/>
                <w:szCs w:val="22"/>
              </w:rPr>
            </w:pPr>
            <w:r>
              <w:rPr>
                <w:rFonts w:hint="eastAsia" w:ascii="宋体" w:eastAsia="宋体" w:cs="宋体"/>
                <w:color w:val="auto"/>
                <w:kern w:val="0"/>
                <w:sz w:val="22"/>
                <w:szCs w:val="22"/>
              </w:rPr>
              <w:t>……</w:t>
            </w:r>
          </w:p>
        </w:tc>
        <w:tc>
          <w:tcPr>
            <w:tcW w:w="1084" w:type="dxa"/>
            <w:vAlign w:val="center"/>
          </w:tcPr>
          <w:p>
            <w:pPr>
              <w:widowControl/>
              <w:jc w:val="right"/>
              <w:rPr>
                <w:rFonts w:ascii="宋体" w:eastAsia="宋体" w:cs="宋体"/>
                <w:color w:val="auto"/>
                <w:kern w:val="0"/>
                <w:sz w:val="22"/>
              </w:rPr>
            </w:pPr>
          </w:p>
        </w:tc>
        <w:tc>
          <w:tcPr>
            <w:tcW w:w="1163" w:type="dxa"/>
            <w:vAlign w:val="center"/>
          </w:tcPr>
          <w:p>
            <w:pPr>
              <w:widowControl/>
              <w:jc w:val="right"/>
              <w:rPr>
                <w:rFonts w:ascii="宋体" w:eastAsia="宋体" w:cs="宋体"/>
                <w:color w:val="auto"/>
                <w:kern w:val="0"/>
                <w:sz w:val="22"/>
              </w:rPr>
            </w:pPr>
          </w:p>
        </w:tc>
        <w:tc>
          <w:tcPr>
            <w:tcW w:w="1127" w:type="dxa"/>
            <w:vAlign w:val="center"/>
          </w:tcPr>
          <w:p>
            <w:pPr>
              <w:widowControl/>
              <w:jc w:val="right"/>
              <w:rPr>
                <w:rFonts w:ascii="宋体" w:eastAsia="宋体" w:cs="宋体"/>
                <w:color w:val="auto"/>
                <w:kern w:val="0"/>
                <w:sz w:val="22"/>
              </w:rPr>
            </w:pPr>
          </w:p>
        </w:tc>
        <w:tc>
          <w:tcPr>
            <w:tcW w:w="1129" w:type="dxa"/>
            <w:tcBorders>
              <w:right w:val="single" w:color="auto" w:sz="4" w:space="0"/>
            </w:tcBorders>
            <w:vAlign w:val="center"/>
          </w:tcPr>
          <w:p>
            <w:pPr>
              <w:widowControl/>
              <w:jc w:val="right"/>
              <w:rPr>
                <w:rFonts w:ascii="宋体" w:eastAsia="宋体" w:cs="宋体"/>
                <w:color w:val="auto"/>
                <w:kern w:val="0"/>
                <w:sz w:val="22"/>
              </w:rPr>
            </w:pPr>
          </w:p>
        </w:tc>
        <w:tc>
          <w:tcPr>
            <w:tcW w:w="1134" w:type="dxa"/>
            <w:tcBorders>
              <w:left w:val="single" w:color="auto" w:sz="4" w:space="0"/>
            </w:tcBorders>
            <w:vAlign w:val="center"/>
          </w:tcPr>
          <w:p>
            <w:pPr>
              <w:widowControl/>
              <w:jc w:val="right"/>
              <w:rPr>
                <w:rFonts w:ascii="宋体" w:eastAsia="宋体" w:cs="宋体"/>
                <w:color w:val="auto"/>
                <w:kern w:val="0"/>
                <w:sz w:val="22"/>
              </w:rPr>
            </w:pPr>
          </w:p>
        </w:tc>
        <w:tc>
          <w:tcPr>
            <w:tcW w:w="1015" w:type="dxa"/>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2408" w:type="dxa"/>
            <w:vAlign w:val="center"/>
          </w:tcPr>
          <w:p>
            <w:pPr>
              <w:widowControl/>
              <w:ind w:left="300" w:leftChars="100"/>
              <w:jc w:val="left"/>
              <w:rPr>
                <w:rFonts w:ascii="宋体" w:eastAsia="宋体" w:cs="宋体"/>
                <w:color w:val="auto"/>
                <w:kern w:val="0"/>
                <w:sz w:val="22"/>
                <w:szCs w:val="22"/>
              </w:rPr>
            </w:pPr>
            <w:r>
              <w:rPr>
                <w:rFonts w:hint="eastAsia" w:ascii="宋体" w:eastAsia="宋体" w:cs="宋体"/>
                <w:color w:val="auto"/>
                <w:kern w:val="0"/>
                <w:sz w:val="22"/>
                <w:szCs w:val="22"/>
              </w:rPr>
              <w:t>其他股权投资</w:t>
            </w:r>
          </w:p>
        </w:tc>
        <w:tc>
          <w:tcPr>
            <w:tcW w:w="1084" w:type="dxa"/>
            <w:vAlign w:val="center"/>
          </w:tcPr>
          <w:p>
            <w:pPr>
              <w:widowControl/>
              <w:jc w:val="right"/>
              <w:rPr>
                <w:rFonts w:ascii="宋体" w:eastAsia="宋体" w:cs="宋体"/>
                <w:color w:val="auto"/>
                <w:kern w:val="0"/>
                <w:sz w:val="22"/>
              </w:rPr>
            </w:pPr>
          </w:p>
        </w:tc>
        <w:tc>
          <w:tcPr>
            <w:tcW w:w="1163" w:type="dxa"/>
            <w:vAlign w:val="center"/>
          </w:tcPr>
          <w:p>
            <w:pPr>
              <w:widowControl/>
              <w:jc w:val="right"/>
              <w:rPr>
                <w:rFonts w:ascii="宋体" w:eastAsia="宋体" w:cs="宋体"/>
                <w:color w:val="auto"/>
                <w:kern w:val="0"/>
                <w:sz w:val="22"/>
              </w:rPr>
            </w:pPr>
          </w:p>
        </w:tc>
        <w:tc>
          <w:tcPr>
            <w:tcW w:w="1127" w:type="dxa"/>
            <w:vAlign w:val="center"/>
          </w:tcPr>
          <w:p>
            <w:pPr>
              <w:widowControl/>
              <w:jc w:val="right"/>
              <w:rPr>
                <w:rFonts w:ascii="宋体" w:eastAsia="宋体" w:cs="宋体"/>
                <w:color w:val="auto"/>
                <w:kern w:val="0"/>
                <w:sz w:val="22"/>
              </w:rPr>
            </w:pPr>
          </w:p>
        </w:tc>
        <w:tc>
          <w:tcPr>
            <w:tcW w:w="1129" w:type="dxa"/>
            <w:tcBorders>
              <w:right w:val="single" w:color="auto" w:sz="4" w:space="0"/>
            </w:tcBorders>
            <w:vAlign w:val="center"/>
          </w:tcPr>
          <w:p>
            <w:pPr>
              <w:widowControl/>
              <w:jc w:val="right"/>
              <w:rPr>
                <w:rFonts w:ascii="宋体" w:eastAsia="宋体" w:cs="宋体"/>
                <w:color w:val="auto"/>
                <w:kern w:val="0"/>
                <w:sz w:val="22"/>
              </w:rPr>
            </w:pPr>
          </w:p>
        </w:tc>
        <w:tc>
          <w:tcPr>
            <w:tcW w:w="1134" w:type="dxa"/>
            <w:tcBorders>
              <w:left w:val="single" w:color="auto" w:sz="4" w:space="0"/>
            </w:tcBorders>
            <w:vAlign w:val="center"/>
          </w:tcPr>
          <w:p>
            <w:pPr>
              <w:widowControl/>
              <w:jc w:val="right"/>
              <w:rPr>
                <w:rFonts w:ascii="宋体" w:eastAsia="宋体" w:cs="宋体"/>
                <w:color w:val="auto"/>
                <w:kern w:val="0"/>
                <w:sz w:val="22"/>
              </w:rPr>
            </w:pPr>
          </w:p>
        </w:tc>
        <w:tc>
          <w:tcPr>
            <w:tcW w:w="1015" w:type="dxa"/>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2408" w:type="dxa"/>
            <w:tcBorders>
              <w:bottom w:val="single" w:color="auto" w:sz="4" w:space="0"/>
            </w:tcBorders>
            <w:vAlign w:val="center"/>
          </w:tcPr>
          <w:p>
            <w:pPr>
              <w:widowControl/>
              <w:jc w:val="left"/>
              <w:rPr>
                <w:rFonts w:ascii="宋体" w:eastAsia="宋体" w:cs="宋体"/>
                <w:color w:val="auto"/>
                <w:kern w:val="0"/>
                <w:sz w:val="22"/>
                <w:szCs w:val="22"/>
              </w:rPr>
            </w:pPr>
            <w:r>
              <w:rPr>
                <w:rFonts w:hint="eastAsia" w:ascii="宋体" w:eastAsia="宋体" w:cs="宋体"/>
                <w:b/>
                <w:bCs/>
                <w:color w:val="auto"/>
                <w:kern w:val="0"/>
                <w:sz w:val="22"/>
                <w:szCs w:val="22"/>
              </w:rPr>
              <w:t>债券投资</w:t>
            </w:r>
          </w:p>
        </w:tc>
        <w:tc>
          <w:tcPr>
            <w:tcW w:w="1084" w:type="dxa"/>
            <w:tcBorders>
              <w:bottom w:val="single" w:color="auto" w:sz="4" w:space="0"/>
            </w:tcBorders>
            <w:vAlign w:val="center"/>
          </w:tcPr>
          <w:p>
            <w:pPr>
              <w:widowControl/>
              <w:jc w:val="right"/>
              <w:rPr>
                <w:rFonts w:ascii="宋体" w:eastAsia="宋体" w:cs="宋体"/>
                <w:color w:val="auto"/>
                <w:kern w:val="0"/>
                <w:sz w:val="22"/>
              </w:rPr>
            </w:pPr>
          </w:p>
        </w:tc>
        <w:tc>
          <w:tcPr>
            <w:tcW w:w="1163" w:type="dxa"/>
            <w:tcBorders>
              <w:bottom w:val="single" w:color="auto" w:sz="4" w:space="0"/>
            </w:tcBorders>
            <w:vAlign w:val="center"/>
          </w:tcPr>
          <w:p>
            <w:pPr>
              <w:widowControl/>
              <w:jc w:val="right"/>
              <w:rPr>
                <w:rFonts w:ascii="宋体" w:eastAsia="宋体" w:cs="宋体"/>
                <w:color w:val="auto"/>
                <w:kern w:val="0"/>
                <w:sz w:val="22"/>
              </w:rPr>
            </w:pPr>
          </w:p>
        </w:tc>
        <w:tc>
          <w:tcPr>
            <w:tcW w:w="1127" w:type="dxa"/>
            <w:tcBorders>
              <w:bottom w:val="single" w:color="auto" w:sz="4" w:space="0"/>
            </w:tcBorders>
            <w:vAlign w:val="center"/>
          </w:tcPr>
          <w:p>
            <w:pPr>
              <w:widowControl/>
              <w:jc w:val="right"/>
              <w:rPr>
                <w:rFonts w:ascii="宋体" w:eastAsia="宋体" w:cs="宋体"/>
                <w:color w:val="auto"/>
                <w:kern w:val="0"/>
                <w:sz w:val="22"/>
              </w:rPr>
            </w:pPr>
          </w:p>
        </w:tc>
        <w:tc>
          <w:tcPr>
            <w:tcW w:w="1129" w:type="dxa"/>
            <w:tcBorders>
              <w:bottom w:val="single" w:color="auto" w:sz="4" w:space="0"/>
              <w:right w:val="single" w:color="auto" w:sz="4" w:space="0"/>
            </w:tcBorders>
            <w:vAlign w:val="center"/>
          </w:tcPr>
          <w:p>
            <w:pPr>
              <w:widowControl/>
              <w:jc w:val="right"/>
              <w:rPr>
                <w:rFonts w:ascii="宋体" w:eastAsia="宋体" w:cs="宋体"/>
                <w:color w:val="auto"/>
                <w:kern w:val="0"/>
                <w:sz w:val="22"/>
              </w:rPr>
            </w:pPr>
          </w:p>
        </w:tc>
        <w:tc>
          <w:tcPr>
            <w:tcW w:w="1134" w:type="dxa"/>
            <w:tcBorders>
              <w:left w:val="single" w:color="auto" w:sz="4" w:space="0"/>
              <w:bottom w:val="single" w:color="auto" w:sz="4" w:space="0"/>
            </w:tcBorders>
            <w:vAlign w:val="center"/>
          </w:tcPr>
          <w:p>
            <w:pPr>
              <w:widowControl/>
              <w:jc w:val="right"/>
              <w:rPr>
                <w:rFonts w:ascii="宋体" w:eastAsia="宋体" w:cs="宋体"/>
                <w:color w:val="auto"/>
                <w:kern w:val="0"/>
                <w:sz w:val="22"/>
              </w:rPr>
            </w:pPr>
          </w:p>
        </w:tc>
        <w:tc>
          <w:tcPr>
            <w:tcW w:w="1015" w:type="dxa"/>
            <w:tcBorders>
              <w:bottom w:val="single" w:color="auto" w:sz="4" w:space="0"/>
            </w:tcBorders>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2408"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合计</w:t>
            </w:r>
          </w:p>
        </w:tc>
        <w:tc>
          <w:tcPr>
            <w:tcW w:w="1084" w:type="dxa"/>
            <w:tcBorders>
              <w:top w:val="single" w:color="auto" w:sz="4" w:space="0"/>
              <w:bottom w:val="single" w:color="auto" w:sz="4" w:space="0"/>
            </w:tcBorders>
            <w:vAlign w:val="center"/>
          </w:tcPr>
          <w:p>
            <w:pPr>
              <w:widowControl/>
              <w:jc w:val="right"/>
              <w:rPr>
                <w:rFonts w:ascii="宋体" w:eastAsia="宋体" w:cs="宋体"/>
                <w:color w:val="auto"/>
                <w:kern w:val="0"/>
                <w:sz w:val="22"/>
                <w:szCs w:val="22"/>
              </w:rPr>
            </w:pPr>
          </w:p>
        </w:tc>
        <w:tc>
          <w:tcPr>
            <w:tcW w:w="1163" w:type="dxa"/>
            <w:tcBorders>
              <w:top w:val="single" w:color="auto" w:sz="4" w:space="0"/>
              <w:bottom w:val="single" w:color="auto" w:sz="4" w:space="0"/>
            </w:tcBorders>
            <w:vAlign w:val="center"/>
          </w:tcPr>
          <w:p>
            <w:pPr>
              <w:widowControl/>
              <w:jc w:val="right"/>
              <w:rPr>
                <w:rFonts w:ascii="宋体" w:eastAsia="宋体" w:cs="宋体"/>
                <w:color w:val="auto"/>
                <w:kern w:val="0"/>
                <w:sz w:val="22"/>
                <w:szCs w:val="22"/>
              </w:rPr>
            </w:pPr>
          </w:p>
        </w:tc>
        <w:tc>
          <w:tcPr>
            <w:tcW w:w="1127" w:type="dxa"/>
            <w:tcBorders>
              <w:top w:val="single" w:color="auto" w:sz="4" w:space="0"/>
              <w:bottom w:val="single" w:color="auto" w:sz="4" w:space="0"/>
            </w:tcBorders>
            <w:vAlign w:val="center"/>
          </w:tcPr>
          <w:p>
            <w:pPr>
              <w:widowControl/>
              <w:jc w:val="right"/>
              <w:rPr>
                <w:rFonts w:ascii="宋体" w:eastAsia="宋体" w:cs="宋体"/>
                <w:color w:val="auto"/>
                <w:kern w:val="0"/>
                <w:sz w:val="22"/>
                <w:szCs w:val="22"/>
              </w:rPr>
            </w:pPr>
          </w:p>
        </w:tc>
        <w:tc>
          <w:tcPr>
            <w:tcW w:w="1129" w:type="dxa"/>
            <w:tcBorders>
              <w:top w:val="single" w:color="auto" w:sz="4" w:space="0"/>
              <w:bottom w:val="single" w:color="auto" w:sz="4" w:space="0"/>
              <w:right w:val="single" w:color="auto" w:sz="4" w:space="0"/>
            </w:tcBorders>
            <w:vAlign w:val="center"/>
          </w:tcPr>
          <w:p>
            <w:pPr>
              <w:widowControl/>
              <w:jc w:val="right"/>
              <w:rPr>
                <w:rFonts w:ascii="宋体" w:eastAsia="宋体" w:cs="宋体"/>
                <w:color w:val="auto"/>
                <w:kern w:val="0"/>
                <w:sz w:val="22"/>
                <w:szCs w:val="22"/>
              </w:rPr>
            </w:pPr>
          </w:p>
        </w:tc>
        <w:tc>
          <w:tcPr>
            <w:tcW w:w="1134" w:type="dxa"/>
            <w:tcBorders>
              <w:top w:val="single" w:color="auto" w:sz="4" w:space="0"/>
              <w:left w:val="single" w:color="auto" w:sz="4" w:space="0"/>
              <w:bottom w:val="single" w:color="auto" w:sz="4" w:space="0"/>
            </w:tcBorders>
            <w:vAlign w:val="center"/>
          </w:tcPr>
          <w:p>
            <w:pPr>
              <w:widowControl/>
              <w:jc w:val="right"/>
              <w:rPr>
                <w:rFonts w:ascii="宋体" w:eastAsia="宋体" w:cs="宋体"/>
                <w:color w:val="auto"/>
                <w:kern w:val="0"/>
                <w:sz w:val="22"/>
              </w:rPr>
            </w:pPr>
          </w:p>
        </w:tc>
        <w:tc>
          <w:tcPr>
            <w:tcW w:w="1015" w:type="dxa"/>
            <w:tcBorders>
              <w:top w:val="single" w:color="auto" w:sz="4" w:space="0"/>
              <w:bottom w:val="single" w:color="auto" w:sz="4" w:space="0"/>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atLeast"/>
          <w:jc w:val="center"/>
        </w:trPr>
        <w:tc>
          <w:tcPr>
            <w:tcW w:w="9060" w:type="dxa"/>
            <w:gridSpan w:val="7"/>
            <w:tcBorders>
              <w:top w:val="single" w:color="auto" w:sz="4" w:space="0"/>
            </w:tcBorders>
            <w:vAlign w:val="center"/>
          </w:tcPr>
          <w:p>
            <w:pPr>
              <w:rPr>
                <w:rFonts w:ascii="宋体" w:eastAsia="宋体" w:cs="宋体"/>
                <w:color w:val="auto"/>
                <w:kern w:val="0"/>
                <w:sz w:val="22"/>
                <w:szCs w:val="22"/>
              </w:rPr>
            </w:pPr>
            <w:r>
              <w:rPr>
                <w:rFonts w:hint="eastAsia" w:ascii="宋体" w:eastAsia="宋体" w:cs="宋体"/>
                <w:color w:val="auto"/>
                <w:kern w:val="0"/>
                <w:sz w:val="22"/>
                <w:szCs w:val="22"/>
              </w:rPr>
              <w:t>注：</w:t>
            </w:r>
            <w:r>
              <w:rPr>
                <w:rFonts w:ascii="宋体" w:eastAsia="宋体" w:cs="宋体"/>
                <w:color w:val="auto"/>
                <w:kern w:val="0"/>
                <w:sz w:val="22"/>
                <w:szCs w:val="22"/>
              </w:rPr>
              <w:t>1.</w:t>
            </w:r>
            <w:r>
              <w:rPr>
                <w:rFonts w:hint="eastAsia" w:ascii="宋体" w:eastAsia="宋体" w:cs="宋体"/>
                <w:color w:val="auto"/>
                <w:kern w:val="0"/>
                <w:sz w:val="22"/>
                <w:szCs w:val="22"/>
              </w:rPr>
              <w:t>本表按照长期投资年末数从大到小排列。</w:t>
            </w:r>
          </w:p>
          <w:p>
            <w:pPr>
              <w:ind w:firstLine="440" w:firstLineChars="200"/>
              <w:rPr>
                <w:rFonts w:ascii="宋体" w:eastAsia="宋体" w:cs="宋体"/>
                <w:color w:val="auto"/>
                <w:kern w:val="0"/>
                <w:sz w:val="22"/>
                <w:szCs w:val="22"/>
              </w:rPr>
            </w:pPr>
            <w:r>
              <w:rPr>
                <w:rFonts w:hint="eastAsia" w:ascii="宋体" w:eastAsia="宋体" w:cs="宋体"/>
                <w:color w:val="auto"/>
                <w:kern w:val="0"/>
                <w:sz w:val="22"/>
                <w:szCs w:val="22"/>
              </w:rPr>
              <w:t>2</w:t>
            </w:r>
            <w:r>
              <w:rPr>
                <w:rFonts w:ascii="宋体" w:eastAsia="宋体" w:cs="宋体"/>
                <w:color w:val="auto"/>
                <w:kern w:val="0"/>
                <w:sz w:val="22"/>
                <w:szCs w:val="22"/>
              </w:rPr>
              <w:t>.</w:t>
            </w:r>
            <w:r>
              <w:rPr>
                <w:rFonts w:hint="eastAsia" w:ascii="宋体" w:eastAsia="宋体" w:cs="宋体"/>
                <w:color w:val="auto"/>
                <w:kern w:val="0"/>
                <w:sz w:val="22"/>
                <w:szCs w:val="22"/>
              </w:rPr>
              <w:t>对企业股权投资原则上列示前</w:t>
            </w:r>
            <w:r>
              <w:rPr>
                <w:rFonts w:ascii="宋体" w:eastAsia="宋体" w:cs="宋体"/>
                <w:color w:val="auto"/>
                <w:kern w:val="0"/>
                <w:sz w:val="22"/>
                <w:szCs w:val="22"/>
              </w:rPr>
              <w:t>50</w:t>
            </w:r>
            <w:r>
              <w:rPr>
                <w:rFonts w:hint="eastAsia" w:ascii="宋体" w:eastAsia="宋体" w:cs="宋体"/>
                <w:color w:val="auto"/>
                <w:kern w:val="0"/>
                <w:sz w:val="22"/>
                <w:szCs w:val="22"/>
              </w:rPr>
              <w:t>家，超过部分合并填入其他企业。</w:t>
            </w:r>
          </w:p>
        </w:tc>
      </w:tr>
    </w:tbl>
    <w:p>
      <w:pPr>
        <w:pStyle w:val="78"/>
        <w:ind w:firstLine="560"/>
        <w:jc w:val="left"/>
        <w:rPr>
          <w:rFonts w:ascii="Times New Roman" w:hAnsi="Times New Roman" w:cs="宋体"/>
          <w:sz w:val="28"/>
          <w:szCs w:val="28"/>
        </w:rPr>
      </w:pPr>
      <w:r>
        <w:rPr>
          <w:rFonts w:ascii="Times New Roman" w:hAnsi="Times New Roman" w:cs="宋体"/>
          <w:sz w:val="28"/>
          <w:szCs w:val="28"/>
        </w:rPr>
        <w:br w:type="page"/>
      </w:r>
    </w:p>
    <w:p>
      <w:pPr>
        <w:spacing w:beforeLines="50" w:afterLines="50"/>
        <w:ind w:firstLine="560" w:firstLineChars="200"/>
        <w:rPr>
          <w:rFonts w:hAnsi="Times New Roman"/>
          <w:szCs w:val="30"/>
        </w:rPr>
      </w:pPr>
      <w:r>
        <w:rPr>
          <w:rFonts w:hint="eastAsia" w:ascii="Times New Roman" w:hAnsi="Times New Roman" w:cs="宋体"/>
          <w:sz w:val="28"/>
          <w:szCs w:val="28"/>
        </w:rPr>
        <w:t>（</w:t>
      </w:r>
      <w:r>
        <w:rPr>
          <w:rFonts w:ascii="Times New Roman" w:hAnsi="Times New Roman"/>
          <w:sz w:val="28"/>
          <w:szCs w:val="28"/>
        </w:rPr>
        <w:t>5</w:t>
      </w:r>
      <w:r>
        <w:rPr>
          <w:rFonts w:hint="eastAsia" w:ascii="Times New Roman" w:hAnsi="Times New Roman" w:cs="宋体"/>
          <w:sz w:val="28"/>
          <w:szCs w:val="28"/>
        </w:rPr>
        <w:t>）</w:t>
      </w:r>
      <w:r>
        <w:rPr>
          <w:rFonts w:hint="eastAsia" w:hAnsi="Times New Roman" w:cs="仿宋_GB2312"/>
          <w:szCs w:val="30"/>
        </w:rPr>
        <w:t>应收转贷款明细信息</w:t>
      </w:r>
      <w:r>
        <w:rPr>
          <w:rFonts w:hint="eastAsia" w:hAnsi="Times New Roman" w:cs="仿宋_GB2312"/>
          <w:color w:val="auto"/>
          <w:szCs w:val="30"/>
        </w:rPr>
        <w:t>如下</w:t>
      </w:r>
      <w:r>
        <w:rPr>
          <w:rFonts w:hint="eastAsia" w:hAnsi="Times New Roman" w:cs="仿宋_GB2312"/>
          <w:szCs w:val="30"/>
        </w:rPr>
        <w:t>：</w:t>
      </w:r>
    </w:p>
    <w:tbl>
      <w:tblPr>
        <w:tblStyle w:val="39"/>
        <w:tblW w:w="9060" w:type="dxa"/>
        <w:jc w:val="center"/>
        <w:tblInd w:w="0" w:type="dxa"/>
        <w:tblLayout w:type="fixed"/>
        <w:tblCellMar>
          <w:top w:w="0" w:type="dxa"/>
          <w:left w:w="108" w:type="dxa"/>
          <w:bottom w:w="0" w:type="dxa"/>
          <w:right w:w="108" w:type="dxa"/>
        </w:tblCellMar>
      </w:tblPr>
      <w:tblGrid>
        <w:gridCol w:w="3630"/>
        <w:gridCol w:w="2714"/>
        <w:gridCol w:w="2716"/>
      </w:tblGrid>
      <w:tr>
        <w:tblPrEx>
          <w:tblLayout w:type="fixed"/>
          <w:tblCellMar>
            <w:top w:w="0" w:type="dxa"/>
            <w:left w:w="108" w:type="dxa"/>
            <w:bottom w:w="0" w:type="dxa"/>
            <w:right w:w="108" w:type="dxa"/>
          </w:tblCellMar>
        </w:tblPrEx>
        <w:trPr>
          <w:trHeight w:val="397" w:hRule="atLeast"/>
          <w:jc w:val="center"/>
        </w:trPr>
        <w:tc>
          <w:tcPr>
            <w:tcW w:w="9060" w:type="dxa"/>
            <w:gridSpan w:val="3"/>
            <w:tcBorders>
              <w:top w:val="nil"/>
              <w:left w:val="nil"/>
              <w:bottom w:val="nil"/>
              <w:right w:val="nil"/>
            </w:tcBorders>
            <w:noWrap/>
            <w:vAlign w:val="center"/>
          </w:tcPr>
          <w:p>
            <w:pPr>
              <w:keepNext/>
              <w:keepLines/>
              <w:widowControl/>
              <w:jc w:val="left"/>
              <w:rPr>
                <w:rFonts w:ascii="宋体" w:eastAsia="宋体" w:cs="宋体"/>
                <w:color w:val="auto"/>
                <w:kern w:val="0"/>
                <w:sz w:val="22"/>
                <w:szCs w:val="21"/>
              </w:rPr>
            </w:pPr>
            <w:r>
              <w:rPr>
                <w:rFonts w:hint="eastAsia" w:ascii="宋体" w:eastAsia="宋体" w:cs="宋体"/>
                <w:color w:val="auto"/>
                <w:kern w:val="0"/>
                <w:sz w:val="22"/>
                <w:szCs w:val="22"/>
              </w:rPr>
              <w:t>附表</w:t>
            </w:r>
            <w:r>
              <w:rPr>
                <w:rFonts w:ascii="宋体" w:eastAsia="宋体" w:cs="宋体"/>
                <w:color w:val="auto"/>
                <w:kern w:val="0"/>
                <w:sz w:val="22"/>
                <w:szCs w:val="22"/>
              </w:rPr>
              <w:t>5</w:t>
            </w:r>
          </w:p>
        </w:tc>
      </w:tr>
      <w:tr>
        <w:tblPrEx>
          <w:tblLayout w:type="fixed"/>
          <w:tblCellMar>
            <w:top w:w="0" w:type="dxa"/>
            <w:left w:w="108" w:type="dxa"/>
            <w:bottom w:w="0" w:type="dxa"/>
            <w:right w:w="108" w:type="dxa"/>
          </w:tblCellMar>
        </w:tblPrEx>
        <w:trPr>
          <w:trHeight w:val="397" w:hRule="atLeast"/>
          <w:jc w:val="center"/>
        </w:trPr>
        <w:tc>
          <w:tcPr>
            <w:tcW w:w="9060" w:type="dxa"/>
            <w:gridSpan w:val="3"/>
            <w:tcBorders>
              <w:top w:val="nil"/>
              <w:left w:val="nil"/>
              <w:bottom w:val="nil"/>
              <w:right w:val="nil"/>
            </w:tcBorders>
            <w:noWrap/>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应收转贷款明细表</w:t>
            </w:r>
          </w:p>
        </w:tc>
      </w:tr>
      <w:tr>
        <w:tblPrEx>
          <w:tblLayout w:type="fixed"/>
          <w:tblCellMar>
            <w:top w:w="0" w:type="dxa"/>
            <w:left w:w="108" w:type="dxa"/>
            <w:bottom w:w="0" w:type="dxa"/>
            <w:right w:w="108" w:type="dxa"/>
          </w:tblCellMar>
        </w:tblPrEx>
        <w:trPr>
          <w:trHeight w:val="397" w:hRule="atLeast"/>
          <w:jc w:val="center"/>
        </w:trPr>
        <w:tc>
          <w:tcPr>
            <w:tcW w:w="9060" w:type="dxa"/>
            <w:gridSpan w:val="3"/>
            <w:tcBorders>
              <w:top w:val="nil"/>
              <w:left w:val="nil"/>
              <w:bottom w:val="nil"/>
              <w:right w:val="nil"/>
            </w:tcBorders>
            <w:noWrap/>
            <w:vAlign w:val="center"/>
          </w:tcPr>
          <w:p>
            <w:pPr>
              <w:widowControl/>
              <w:jc w:val="right"/>
              <w:rPr>
                <w:rFonts w:ascii="宋体" w:eastAsia="宋体" w:cs="宋体"/>
                <w:color w:val="auto"/>
                <w:kern w:val="0"/>
                <w:sz w:val="22"/>
              </w:rPr>
            </w:pPr>
            <w:r>
              <w:rPr>
                <w:rFonts w:hint="eastAsia" w:ascii="宋体" w:eastAsia="宋体" w:cs="宋体"/>
                <w:color w:val="auto"/>
                <w:kern w:val="0"/>
                <w:sz w:val="22"/>
                <w:szCs w:val="22"/>
              </w:rPr>
              <w:t>单位：万元</w:t>
            </w:r>
          </w:p>
        </w:tc>
      </w:tr>
      <w:tr>
        <w:tblPrEx>
          <w:tblLayout w:type="fixed"/>
          <w:tblCellMar>
            <w:top w:w="0" w:type="dxa"/>
            <w:left w:w="108" w:type="dxa"/>
            <w:bottom w:w="0" w:type="dxa"/>
            <w:right w:w="108" w:type="dxa"/>
          </w:tblCellMar>
        </w:tblPrEx>
        <w:trPr>
          <w:trHeight w:val="397" w:hRule="atLeast"/>
          <w:jc w:val="center"/>
        </w:trPr>
        <w:tc>
          <w:tcPr>
            <w:tcW w:w="3630" w:type="dxa"/>
            <w:tcBorders>
              <w:top w:val="single" w:color="auto" w:sz="4" w:space="0"/>
              <w:left w:val="nil"/>
              <w:bottom w:val="single" w:color="auto" w:sz="4" w:space="0"/>
              <w:right w:val="nil"/>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项目</w:t>
            </w:r>
          </w:p>
        </w:tc>
        <w:tc>
          <w:tcPr>
            <w:tcW w:w="2714" w:type="dxa"/>
            <w:tcBorders>
              <w:top w:val="single" w:color="auto" w:sz="4" w:space="0"/>
              <w:left w:val="nil"/>
              <w:bottom w:val="single" w:color="auto" w:sz="4" w:space="0"/>
              <w:right w:val="nil"/>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年初数</w:t>
            </w:r>
          </w:p>
        </w:tc>
        <w:tc>
          <w:tcPr>
            <w:tcW w:w="2716" w:type="dxa"/>
            <w:tcBorders>
              <w:top w:val="single" w:color="auto" w:sz="4" w:space="0"/>
              <w:left w:val="nil"/>
              <w:bottom w:val="single" w:color="auto" w:sz="4" w:space="0"/>
              <w:right w:val="nil"/>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年末数</w:t>
            </w:r>
          </w:p>
        </w:tc>
      </w:tr>
      <w:tr>
        <w:tblPrEx>
          <w:tblLayout w:type="fixed"/>
          <w:tblCellMar>
            <w:top w:w="0" w:type="dxa"/>
            <w:left w:w="108" w:type="dxa"/>
            <w:bottom w:w="0" w:type="dxa"/>
            <w:right w:w="108" w:type="dxa"/>
          </w:tblCellMar>
        </w:tblPrEx>
        <w:trPr>
          <w:trHeight w:val="397" w:hRule="atLeast"/>
          <w:jc w:val="center"/>
        </w:trPr>
        <w:tc>
          <w:tcPr>
            <w:tcW w:w="3630" w:type="dxa"/>
            <w:tcBorders>
              <w:top w:val="nil"/>
              <w:left w:val="nil"/>
              <w:bottom w:val="nil"/>
              <w:right w:val="nil"/>
            </w:tcBorders>
            <w:vAlign w:val="center"/>
          </w:tcPr>
          <w:p>
            <w:pPr>
              <w:widowControl/>
              <w:jc w:val="left"/>
              <w:rPr>
                <w:rFonts w:ascii="宋体" w:eastAsia="宋体" w:cs="宋体"/>
                <w:b/>
                <w:bCs/>
                <w:color w:val="auto"/>
                <w:kern w:val="0"/>
                <w:sz w:val="22"/>
              </w:rPr>
            </w:pPr>
            <w:r>
              <w:rPr>
                <w:rFonts w:hint="eastAsia" w:ascii="宋体" w:eastAsia="宋体" w:cs="宋体"/>
                <w:b/>
                <w:bCs/>
                <w:color w:val="auto"/>
                <w:kern w:val="0"/>
                <w:sz w:val="22"/>
                <w:szCs w:val="22"/>
              </w:rPr>
              <w:t>应收地方政府债券转贷款</w:t>
            </w:r>
          </w:p>
        </w:tc>
        <w:tc>
          <w:tcPr>
            <w:tcW w:w="2714" w:type="dxa"/>
            <w:tcBorders>
              <w:top w:val="nil"/>
              <w:left w:val="nil"/>
              <w:bottom w:val="nil"/>
              <w:right w:val="nil"/>
            </w:tcBorders>
            <w:vAlign w:val="center"/>
          </w:tcPr>
          <w:p>
            <w:pPr>
              <w:widowControl/>
              <w:jc w:val="right"/>
              <w:rPr>
                <w:rFonts w:ascii="宋体" w:eastAsia="宋体" w:cs="宋体"/>
                <w:b/>
                <w:bCs/>
                <w:color w:val="auto"/>
                <w:kern w:val="0"/>
                <w:sz w:val="22"/>
              </w:rPr>
            </w:pPr>
          </w:p>
        </w:tc>
        <w:tc>
          <w:tcPr>
            <w:tcW w:w="2716" w:type="dxa"/>
            <w:tcBorders>
              <w:top w:val="nil"/>
              <w:left w:val="nil"/>
              <w:bottom w:val="nil"/>
              <w:right w:val="nil"/>
            </w:tcBorders>
            <w:vAlign w:val="center"/>
          </w:tcPr>
          <w:p>
            <w:pPr>
              <w:widowControl/>
              <w:jc w:val="righ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630" w:type="dxa"/>
            <w:tcBorders>
              <w:top w:val="nil"/>
              <w:left w:val="nil"/>
              <w:bottom w:val="nil"/>
              <w:right w:val="nil"/>
            </w:tcBorders>
            <w:vAlign w:val="center"/>
          </w:tcPr>
          <w:p>
            <w:pPr>
              <w:widowControl/>
              <w:ind w:left="300" w:leftChars="100"/>
              <w:jc w:val="left"/>
              <w:rPr>
                <w:rFonts w:ascii="宋体" w:eastAsia="宋体" w:cs="宋体"/>
                <w:color w:val="auto"/>
                <w:kern w:val="0"/>
                <w:sz w:val="22"/>
              </w:rPr>
            </w:pPr>
            <w:r>
              <w:rPr>
                <w:rFonts w:hint="eastAsia" w:ascii="宋体" w:eastAsia="宋体" w:cs="宋体"/>
                <w:color w:val="auto"/>
                <w:kern w:val="0"/>
                <w:sz w:val="22"/>
              </w:rPr>
              <w:t>地区</w:t>
            </w:r>
            <w:r>
              <w:rPr>
                <w:rFonts w:ascii="宋体" w:eastAsia="宋体" w:cs="宋体"/>
                <w:color w:val="auto"/>
                <w:kern w:val="0"/>
                <w:sz w:val="22"/>
              </w:rPr>
              <w:t>1</w:t>
            </w:r>
          </w:p>
        </w:tc>
        <w:tc>
          <w:tcPr>
            <w:tcW w:w="2714" w:type="dxa"/>
            <w:tcBorders>
              <w:top w:val="nil"/>
              <w:left w:val="nil"/>
              <w:bottom w:val="nil"/>
              <w:right w:val="nil"/>
            </w:tcBorders>
            <w:vAlign w:val="center"/>
          </w:tcPr>
          <w:p>
            <w:pPr>
              <w:widowControl/>
              <w:jc w:val="right"/>
              <w:rPr>
                <w:rFonts w:ascii="宋体" w:eastAsia="宋体" w:cs="宋体"/>
                <w:b/>
                <w:bCs/>
                <w:color w:val="auto"/>
                <w:kern w:val="0"/>
                <w:sz w:val="22"/>
              </w:rPr>
            </w:pPr>
          </w:p>
        </w:tc>
        <w:tc>
          <w:tcPr>
            <w:tcW w:w="2716" w:type="dxa"/>
            <w:tcBorders>
              <w:top w:val="nil"/>
              <w:left w:val="nil"/>
              <w:bottom w:val="nil"/>
              <w:right w:val="nil"/>
            </w:tcBorders>
            <w:vAlign w:val="center"/>
          </w:tcPr>
          <w:p>
            <w:pPr>
              <w:widowControl/>
              <w:jc w:val="righ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630" w:type="dxa"/>
            <w:tcBorders>
              <w:top w:val="nil"/>
              <w:left w:val="nil"/>
              <w:bottom w:val="nil"/>
              <w:right w:val="nil"/>
            </w:tcBorders>
            <w:vAlign w:val="center"/>
          </w:tcPr>
          <w:p>
            <w:pPr>
              <w:widowControl/>
              <w:ind w:left="300" w:leftChars="100"/>
              <w:jc w:val="left"/>
              <w:rPr>
                <w:rFonts w:ascii="宋体" w:eastAsia="宋体" w:cs="宋体"/>
                <w:color w:val="auto"/>
                <w:kern w:val="0"/>
                <w:sz w:val="22"/>
              </w:rPr>
            </w:pPr>
            <w:r>
              <w:rPr>
                <w:rFonts w:hint="eastAsia" w:ascii="宋体" w:eastAsia="宋体" w:cs="宋体"/>
                <w:color w:val="auto"/>
                <w:kern w:val="0"/>
                <w:sz w:val="22"/>
              </w:rPr>
              <w:t>地区</w:t>
            </w:r>
            <w:r>
              <w:rPr>
                <w:rFonts w:ascii="宋体" w:eastAsia="宋体" w:cs="宋体"/>
                <w:color w:val="auto"/>
                <w:kern w:val="0"/>
                <w:sz w:val="22"/>
              </w:rPr>
              <w:t>2</w:t>
            </w:r>
          </w:p>
        </w:tc>
        <w:tc>
          <w:tcPr>
            <w:tcW w:w="2714" w:type="dxa"/>
            <w:tcBorders>
              <w:top w:val="nil"/>
              <w:left w:val="nil"/>
              <w:bottom w:val="nil"/>
              <w:right w:val="nil"/>
            </w:tcBorders>
            <w:vAlign w:val="center"/>
          </w:tcPr>
          <w:p>
            <w:pPr>
              <w:widowControl/>
              <w:jc w:val="right"/>
              <w:rPr>
                <w:rFonts w:ascii="宋体" w:eastAsia="宋体" w:cs="宋体"/>
                <w:b/>
                <w:bCs/>
                <w:color w:val="auto"/>
                <w:kern w:val="0"/>
                <w:sz w:val="22"/>
              </w:rPr>
            </w:pPr>
          </w:p>
        </w:tc>
        <w:tc>
          <w:tcPr>
            <w:tcW w:w="2716" w:type="dxa"/>
            <w:tcBorders>
              <w:top w:val="nil"/>
              <w:left w:val="nil"/>
              <w:bottom w:val="nil"/>
              <w:right w:val="nil"/>
            </w:tcBorders>
            <w:vAlign w:val="center"/>
          </w:tcPr>
          <w:p>
            <w:pPr>
              <w:widowControl/>
              <w:jc w:val="righ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630" w:type="dxa"/>
            <w:tcBorders>
              <w:top w:val="nil"/>
              <w:left w:val="nil"/>
              <w:bottom w:val="nil"/>
              <w:right w:val="nil"/>
            </w:tcBorders>
            <w:vAlign w:val="center"/>
          </w:tcPr>
          <w:p>
            <w:pPr>
              <w:widowControl/>
              <w:ind w:left="300" w:leftChars="100"/>
              <w:jc w:val="left"/>
              <w:rPr>
                <w:rFonts w:ascii="宋体" w:eastAsia="宋体" w:cs="宋体"/>
                <w:color w:val="auto"/>
                <w:kern w:val="0"/>
                <w:sz w:val="22"/>
              </w:rPr>
            </w:pPr>
            <w:r>
              <w:rPr>
                <w:rFonts w:hint="eastAsia" w:ascii="宋体" w:eastAsia="宋体" w:cs="宋体"/>
                <w:color w:val="auto"/>
                <w:kern w:val="0"/>
                <w:sz w:val="22"/>
              </w:rPr>
              <w:t>地区</w:t>
            </w:r>
            <w:r>
              <w:rPr>
                <w:rFonts w:ascii="宋体" w:eastAsia="宋体" w:cs="宋体"/>
                <w:color w:val="auto"/>
                <w:kern w:val="0"/>
                <w:sz w:val="22"/>
              </w:rPr>
              <w:t>3</w:t>
            </w:r>
          </w:p>
        </w:tc>
        <w:tc>
          <w:tcPr>
            <w:tcW w:w="2714" w:type="dxa"/>
            <w:tcBorders>
              <w:top w:val="nil"/>
              <w:left w:val="nil"/>
              <w:bottom w:val="nil"/>
              <w:right w:val="nil"/>
            </w:tcBorders>
            <w:vAlign w:val="center"/>
          </w:tcPr>
          <w:p>
            <w:pPr>
              <w:widowControl/>
              <w:jc w:val="right"/>
              <w:rPr>
                <w:rFonts w:ascii="宋体" w:eastAsia="宋体" w:cs="宋体"/>
                <w:b/>
                <w:bCs/>
                <w:color w:val="auto"/>
                <w:kern w:val="0"/>
                <w:sz w:val="22"/>
              </w:rPr>
            </w:pPr>
          </w:p>
        </w:tc>
        <w:tc>
          <w:tcPr>
            <w:tcW w:w="2716" w:type="dxa"/>
            <w:tcBorders>
              <w:top w:val="nil"/>
              <w:left w:val="nil"/>
              <w:bottom w:val="nil"/>
              <w:right w:val="nil"/>
            </w:tcBorders>
            <w:vAlign w:val="center"/>
          </w:tcPr>
          <w:p>
            <w:pPr>
              <w:widowControl/>
              <w:jc w:val="righ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630" w:type="dxa"/>
            <w:tcBorders>
              <w:top w:val="nil"/>
              <w:left w:val="nil"/>
              <w:bottom w:val="nil"/>
              <w:right w:val="nil"/>
            </w:tcBorders>
            <w:noWrap/>
            <w:vAlign w:val="center"/>
          </w:tcPr>
          <w:p>
            <w:pPr>
              <w:widowControl/>
              <w:ind w:left="300" w:leftChars="100"/>
              <w:jc w:val="left"/>
              <w:rPr>
                <w:rFonts w:ascii="宋体" w:eastAsia="宋体" w:cs="宋体"/>
                <w:color w:val="auto"/>
                <w:kern w:val="0"/>
                <w:sz w:val="22"/>
              </w:rPr>
            </w:pPr>
            <w:r>
              <w:rPr>
                <w:rFonts w:hint="eastAsia" w:ascii="宋体" w:eastAsia="宋体" w:cs="宋体"/>
                <w:color w:val="auto"/>
                <w:kern w:val="0"/>
                <w:sz w:val="22"/>
              </w:rPr>
              <w:t>……</w:t>
            </w:r>
          </w:p>
        </w:tc>
        <w:tc>
          <w:tcPr>
            <w:tcW w:w="2714" w:type="dxa"/>
            <w:tcBorders>
              <w:top w:val="nil"/>
              <w:left w:val="nil"/>
              <w:bottom w:val="nil"/>
              <w:right w:val="nil"/>
            </w:tcBorders>
            <w:vAlign w:val="center"/>
          </w:tcPr>
          <w:p>
            <w:pPr>
              <w:widowControl/>
              <w:jc w:val="right"/>
              <w:rPr>
                <w:rFonts w:ascii="宋体" w:eastAsia="宋体" w:cs="宋体"/>
                <w:b/>
                <w:bCs/>
                <w:color w:val="auto"/>
                <w:kern w:val="0"/>
                <w:sz w:val="22"/>
              </w:rPr>
            </w:pPr>
          </w:p>
        </w:tc>
        <w:tc>
          <w:tcPr>
            <w:tcW w:w="2716" w:type="dxa"/>
            <w:tcBorders>
              <w:top w:val="nil"/>
              <w:left w:val="nil"/>
              <w:bottom w:val="nil"/>
              <w:right w:val="nil"/>
            </w:tcBorders>
            <w:vAlign w:val="center"/>
          </w:tcPr>
          <w:p>
            <w:pPr>
              <w:widowControl/>
              <w:jc w:val="righ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630" w:type="dxa"/>
            <w:tcBorders>
              <w:top w:val="nil"/>
              <w:left w:val="nil"/>
              <w:bottom w:val="nil"/>
              <w:right w:val="nil"/>
            </w:tcBorders>
            <w:vAlign w:val="center"/>
          </w:tcPr>
          <w:p>
            <w:pPr>
              <w:widowControl/>
              <w:jc w:val="left"/>
              <w:rPr>
                <w:rFonts w:ascii="宋体" w:eastAsia="宋体" w:cs="宋体"/>
                <w:b/>
                <w:bCs/>
                <w:color w:val="auto"/>
                <w:kern w:val="0"/>
                <w:sz w:val="22"/>
              </w:rPr>
            </w:pPr>
            <w:r>
              <w:rPr>
                <w:rFonts w:hint="eastAsia" w:ascii="宋体" w:eastAsia="宋体" w:cs="宋体"/>
                <w:b/>
                <w:bCs/>
                <w:color w:val="auto"/>
                <w:kern w:val="0"/>
                <w:sz w:val="22"/>
                <w:szCs w:val="22"/>
              </w:rPr>
              <w:t>应收主权外债转贷款</w:t>
            </w:r>
          </w:p>
        </w:tc>
        <w:tc>
          <w:tcPr>
            <w:tcW w:w="2714" w:type="dxa"/>
            <w:tcBorders>
              <w:top w:val="nil"/>
              <w:left w:val="nil"/>
              <w:bottom w:val="nil"/>
              <w:right w:val="nil"/>
            </w:tcBorders>
            <w:vAlign w:val="center"/>
          </w:tcPr>
          <w:p>
            <w:pPr>
              <w:widowControl/>
              <w:jc w:val="right"/>
              <w:rPr>
                <w:rFonts w:ascii="宋体" w:eastAsia="宋体" w:cs="宋体"/>
                <w:b/>
                <w:bCs/>
                <w:color w:val="auto"/>
                <w:kern w:val="0"/>
                <w:sz w:val="22"/>
              </w:rPr>
            </w:pPr>
          </w:p>
        </w:tc>
        <w:tc>
          <w:tcPr>
            <w:tcW w:w="2716" w:type="dxa"/>
            <w:tcBorders>
              <w:top w:val="nil"/>
              <w:left w:val="nil"/>
              <w:bottom w:val="nil"/>
              <w:right w:val="nil"/>
            </w:tcBorders>
            <w:vAlign w:val="center"/>
          </w:tcPr>
          <w:p>
            <w:pPr>
              <w:widowControl/>
              <w:jc w:val="righ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630" w:type="dxa"/>
            <w:tcBorders>
              <w:top w:val="nil"/>
              <w:left w:val="nil"/>
              <w:bottom w:val="nil"/>
              <w:right w:val="nil"/>
            </w:tcBorders>
            <w:vAlign w:val="center"/>
          </w:tcPr>
          <w:p>
            <w:pPr>
              <w:widowControl/>
              <w:ind w:left="300" w:leftChars="100"/>
              <w:jc w:val="left"/>
              <w:rPr>
                <w:rFonts w:ascii="宋体" w:eastAsia="宋体" w:cs="宋体"/>
                <w:color w:val="auto"/>
                <w:kern w:val="0"/>
                <w:sz w:val="22"/>
              </w:rPr>
            </w:pPr>
            <w:r>
              <w:rPr>
                <w:rFonts w:hint="eastAsia" w:ascii="宋体" w:eastAsia="宋体" w:cs="宋体"/>
                <w:color w:val="auto"/>
                <w:kern w:val="0"/>
                <w:sz w:val="22"/>
                <w:szCs w:val="22"/>
              </w:rPr>
              <w:t>地区</w:t>
            </w:r>
            <w:r>
              <w:rPr>
                <w:rFonts w:ascii="宋体" w:eastAsia="宋体" w:cs="宋体"/>
                <w:color w:val="auto"/>
                <w:kern w:val="0"/>
                <w:sz w:val="22"/>
                <w:szCs w:val="22"/>
              </w:rPr>
              <w:t>1</w:t>
            </w:r>
          </w:p>
        </w:tc>
        <w:tc>
          <w:tcPr>
            <w:tcW w:w="2714" w:type="dxa"/>
            <w:tcBorders>
              <w:top w:val="nil"/>
              <w:left w:val="nil"/>
              <w:bottom w:val="nil"/>
              <w:right w:val="nil"/>
            </w:tcBorders>
            <w:noWrap/>
            <w:vAlign w:val="center"/>
          </w:tcPr>
          <w:p>
            <w:pPr>
              <w:widowControl/>
              <w:jc w:val="right"/>
              <w:rPr>
                <w:rFonts w:ascii="宋体" w:eastAsia="宋体" w:cs="宋体"/>
                <w:color w:val="auto"/>
                <w:kern w:val="0"/>
                <w:sz w:val="22"/>
              </w:rPr>
            </w:pPr>
          </w:p>
        </w:tc>
        <w:tc>
          <w:tcPr>
            <w:tcW w:w="2716" w:type="dxa"/>
            <w:tcBorders>
              <w:top w:val="nil"/>
              <w:left w:val="nil"/>
              <w:bottom w:val="nil"/>
              <w:right w:val="nil"/>
            </w:tcBorders>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630" w:type="dxa"/>
            <w:tcBorders>
              <w:top w:val="nil"/>
              <w:left w:val="nil"/>
              <w:bottom w:val="nil"/>
              <w:right w:val="nil"/>
            </w:tcBorders>
            <w:vAlign w:val="center"/>
          </w:tcPr>
          <w:p>
            <w:pPr>
              <w:widowControl/>
              <w:ind w:left="300" w:leftChars="100"/>
              <w:jc w:val="left"/>
              <w:rPr>
                <w:rFonts w:ascii="宋体" w:eastAsia="宋体" w:cs="宋体"/>
                <w:color w:val="auto"/>
                <w:kern w:val="0"/>
                <w:sz w:val="22"/>
              </w:rPr>
            </w:pPr>
            <w:r>
              <w:rPr>
                <w:rFonts w:hint="eastAsia" w:ascii="宋体" w:eastAsia="宋体" w:cs="宋体"/>
                <w:color w:val="auto"/>
                <w:kern w:val="0"/>
                <w:sz w:val="22"/>
                <w:szCs w:val="22"/>
              </w:rPr>
              <w:t>地区</w:t>
            </w:r>
            <w:r>
              <w:rPr>
                <w:rFonts w:ascii="宋体" w:eastAsia="宋体" w:cs="宋体"/>
                <w:color w:val="auto"/>
                <w:kern w:val="0"/>
                <w:sz w:val="22"/>
                <w:szCs w:val="22"/>
              </w:rPr>
              <w:t>2</w:t>
            </w:r>
          </w:p>
        </w:tc>
        <w:tc>
          <w:tcPr>
            <w:tcW w:w="2714" w:type="dxa"/>
            <w:tcBorders>
              <w:top w:val="nil"/>
              <w:left w:val="nil"/>
              <w:bottom w:val="nil"/>
              <w:right w:val="nil"/>
            </w:tcBorders>
            <w:noWrap/>
            <w:vAlign w:val="center"/>
          </w:tcPr>
          <w:p>
            <w:pPr>
              <w:widowControl/>
              <w:jc w:val="right"/>
              <w:rPr>
                <w:rFonts w:ascii="宋体" w:eastAsia="宋体" w:cs="宋体"/>
                <w:color w:val="auto"/>
                <w:kern w:val="0"/>
                <w:sz w:val="22"/>
              </w:rPr>
            </w:pPr>
          </w:p>
        </w:tc>
        <w:tc>
          <w:tcPr>
            <w:tcW w:w="2716" w:type="dxa"/>
            <w:tcBorders>
              <w:top w:val="nil"/>
              <w:left w:val="nil"/>
              <w:bottom w:val="nil"/>
              <w:right w:val="nil"/>
            </w:tcBorders>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630" w:type="dxa"/>
            <w:tcBorders>
              <w:top w:val="nil"/>
              <w:left w:val="nil"/>
              <w:bottom w:val="nil"/>
              <w:right w:val="nil"/>
            </w:tcBorders>
            <w:vAlign w:val="center"/>
          </w:tcPr>
          <w:p>
            <w:pPr>
              <w:widowControl/>
              <w:ind w:left="300" w:leftChars="100"/>
              <w:jc w:val="left"/>
              <w:rPr>
                <w:rFonts w:ascii="宋体" w:eastAsia="宋体" w:cs="宋体"/>
                <w:color w:val="auto"/>
                <w:kern w:val="0"/>
                <w:sz w:val="22"/>
              </w:rPr>
            </w:pPr>
            <w:r>
              <w:rPr>
                <w:rFonts w:hint="eastAsia" w:ascii="宋体" w:eastAsia="宋体" w:cs="宋体"/>
                <w:color w:val="auto"/>
                <w:kern w:val="0"/>
                <w:sz w:val="22"/>
                <w:szCs w:val="22"/>
              </w:rPr>
              <w:t>地区</w:t>
            </w:r>
            <w:r>
              <w:rPr>
                <w:rFonts w:ascii="宋体" w:eastAsia="宋体" w:cs="宋体"/>
                <w:color w:val="auto"/>
                <w:kern w:val="0"/>
                <w:sz w:val="22"/>
                <w:szCs w:val="22"/>
              </w:rPr>
              <w:t>3</w:t>
            </w:r>
          </w:p>
        </w:tc>
        <w:tc>
          <w:tcPr>
            <w:tcW w:w="2714" w:type="dxa"/>
            <w:tcBorders>
              <w:top w:val="nil"/>
              <w:left w:val="nil"/>
              <w:bottom w:val="nil"/>
              <w:right w:val="nil"/>
            </w:tcBorders>
            <w:noWrap/>
            <w:vAlign w:val="center"/>
          </w:tcPr>
          <w:p>
            <w:pPr>
              <w:widowControl/>
              <w:jc w:val="right"/>
              <w:rPr>
                <w:rFonts w:ascii="宋体" w:eastAsia="宋体" w:cs="宋体"/>
                <w:color w:val="auto"/>
                <w:kern w:val="0"/>
                <w:sz w:val="22"/>
              </w:rPr>
            </w:pPr>
          </w:p>
        </w:tc>
        <w:tc>
          <w:tcPr>
            <w:tcW w:w="2716" w:type="dxa"/>
            <w:tcBorders>
              <w:top w:val="nil"/>
              <w:left w:val="nil"/>
              <w:bottom w:val="nil"/>
              <w:right w:val="nil"/>
            </w:tcBorders>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630" w:type="dxa"/>
            <w:tcBorders>
              <w:top w:val="nil"/>
              <w:left w:val="nil"/>
              <w:bottom w:val="nil"/>
              <w:right w:val="nil"/>
            </w:tcBorders>
            <w:noWrap/>
            <w:vAlign w:val="center"/>
          </w:tcPr>
          <w:p>
            <w:pPr>
              <w:widowControl/>
              <w:ind w:left="300" w:leftChars="100"/>
              <w:jc w:val="left"/>
              <w:rPr>
                <w:rFonts w:ascii="宋体" w:eastAsia="宋体" w:cs="宋体"/>
                <w:color w:val="auto"/>
                <w:kern w:val="0"/>
                <w:sz w:val="22"/>
              </w:rPr>
            </w:pPr>
            <w:r>
              <w:rPr>
                <w:rFonts w:hint="eastAsia" w:ascii="宋体" w:eastAsia="宋体" w:cs="宋体"/>
                <w:color w:val="auto"/>
                <w:kern w:val="0"/>
                <w:sz w:val="22"/>
                <w:szCs w:val="22"/>
              </w:rPr>
              <w:t>……</w:t>
            </w:r>
          </w:p>
        </w:tc>
        <w:tc>
          <w:tcPr>
            <w:tcW w:w="2714" w:type="dxa"/>
            <w:tcBorders>
              <w:top w:val="nil"/>
              <w:left w:val="nil"/>
              <w:bottom w:val="nil"/>
              <w:right w:val="nil"/>
            </w:tcBorders>
            <w:noWrap/>
            <w:vAlign w:val="center"/>
          </w:tcPr>
          <w:p>
            <w:pPr>
              <w:widowControl/>
              <w:jc w:val="right"/>
              <w:rPr>
                <w:rFonts w:ascii="宋体" w:eastAsia="宋体" w:cs="宋体"/>
                <w:color w:val="auto"/>
                <w:kern w:val="0"/>
                <w:sz w:val="22"/>
              </w:rPr>
            </w:pPr>
          </w:p>
        </w:tc>
        <w:tc>
          <w:tcPr>
            <w:tcW w:w="2716" w:type="dxa"/>
            <w:tcBorders>
              <w:top w:val="nil"/>
              <w:left w:val="nil"/>
              <w:bottom w:val="nil"/>
              <w:right w:val="nil"/>
            </w:tcBorders>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630" w:type="dxa"/>
            <w:tcBorders>
              <w:top w:val="single" w:color="auto" w:sz="4" w:space="0"/>
              <w:left w:val="nil"/>
              <w:bottom w:val="single" w:color="auto" w:sz="4" w:space="0"/>
              <w:right w:val="nil"/>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合计</w:t>
            </w:r>
          </w:p>
        </w:tc>
        <w:tc>
          <w:tcPr>
            <w:tcW w:w="2714" w:type="dxa"/>
            <w:tcBorders>
              <w:top w:val="single" w:color="auto" w:sz="4" w:space="0"/>
              <w:left w:val="nil"/>
              <w:bottom w:val="single" w:color="auto" w:sz="4" w:space="0"/>
              <w:right w:val="nil"/>
            </w:tcBorders>
            <w:noWrap/>
            <w:vAlign w:val="center"/>
          </w:tcPr>
          <w:p>
            <w:pPr>
              <w:widowControl/>
              <w:jc w:val="right"/>
              <w:rPr>
                <w:rFonts w:ascii="宋体" w:eastAsia="宋体" w:cs="宋体"/>
                <w:color w:val="auto"/>
                <w:kern w:val="0"/>
                <w:sz w:val="22"/>
              </w:rPr>
            </w:pPr>
          </w:p>
        </w:tc>
        <w:tc>
          <w:tcPr>
            <w:tcW w:w="2716" w:type="dxa"/>
            <w:tcBorders>
              <w:top w:val="single" w:color="auto" w:sz="4" w:space="0"/>
              <w:left w:val="nil"/>
              <w:bottom w:val="single" w:color="auto" w:sz="4" w:space="0"/>
              <w:right w:val="nil"/>
            </w:tcBorders>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9060" w:type="dxa"/>
            <w:gridSpan w:val="3"/>
            <w:tcBorders>
              <w:top w:val="single" w:color="auto" w:sz="4" w:space="0"/>
            </w:tcBorders>
            <w:noWrap/>
            <w:vAlign w:val="center"/>
          </w:tcPr>
          <w:p>
            <w:pPr>
              <w:widowControl/>
              <w:jc w:val="left"/>
              <w:rPr>
                <w:rFonts w:ascii="宋体" w:eastAsia="宋体" w:cs="宋体"/>
                <w:color w:val="auto"/>
                <w:kern w:val="0"/>
                <w:sz w:val="22"/>
                <w:szCs w:val="22"/>
              </w:rPr>
            </w:pPr>
            <w:r>
              <w:rPr>
                <w:rFonts w:hint="eastAsia" w:ascii="宋体" w:eastAsia="宋体" w:cs="宋体"/>
                <w:color w:val="auto"/>
                <w:kern w:val="0"/>
                <w:sz w:val="22"/>
                <w:szCs w:val="22"/>
              </w:rPr>
              <w:t>注：</w:t>
            </w:r>
            <w:r>
              <w:rPr>
                <w:rFonts w:ascii="宋体" w:eastAsia="宋体" w:cs="宋体"/>
                <w:color w:val="auto"/>
                <w:kern w:val="0"/>
                <w:sz w:val="22"/>
                <w:szCs w:val="22"/>
              </w:rPr>
              <w:t>1</w:t>
            </w:r>
            <w:r>
              <w:rPr>
                <w:rFonts w:hint="eastAsia" w:ascii="宋体" w:eastAsia="宋体" w:cs="宋体"/>
                <w:color w:val="auto"/>
                <w:kern w:val="0"/>
                <w:sz w:val="22"/>
                <w:szCs w:val="22"/>
              </w:rPr>
              <w:t>.本表按照转贷对象列示明细。</w:t>
            </w:r>
          </w:p>
          <w:p>
            <w:pPr>
              <w:widowControl/>
              <w:ind w:firstLine="440" w:firstLineChars="200"/>
              <w:jc w:val="left"/>
              <w:rPr>
                <w:rFonts w:ascii="宋体" w:eastAsia="宋体" w:cs="宋体"/>
                <w:color w:val="auto"/>
                <w:kern w:val="0"/>
                <w:sz w:val="22"/>
              </w:rPr>
            </w:pPr>
            <w:r>
              <w:rPr>
                <w:rFonts w:ascii="宋体" w:eastAsia="宋体" w:cs="宋体"/>
                <w:color w:val="auto"/>
                <w:kern w:val="0"/>
                <w:sz w:val="22"/>
                <w:szCs w:val="22"/>
              </w:rPr>
              <w:t>2</w:t>
            </w:r>
            <w:r>
              <w:rPr>
                <w:rFonts w:hint="eastAsia" w:ascii="宋体" w:eastAsia="宋体" w:cs="宋体"/>
                <w:color w:val="auto"/>
                <w:kern w:val="0"/>
                <w:sz w:val="22"/>
                <w:szCs w:val="22"/>
              </w:rPr>
              <w:t>.本表仅包含本金金额。</w:t>
            </w:r>
          </w:p>
        </w:tc>
      </w:tr>
    </w:tbl>
    <w:p>
      <w:pPr>
        <w:spacing w:beforeLines="50" w:afterLines="50"/>
        <w:ind w:firstLine="560" w:firstLineChars="200"/>
        <w:rPr>
          <w:rFonts w:hAnsi="Times New Roman"/>
          <w:szCs w:val="30"/>
        </w:rPr>
      </w:pPr>
      <w:r>
        <w:rPr>
          <w:rFonts w:ascii="Times New Roman" w:hAnsi="Times New Roman"/>
          <w:sz w:val="28"/>
          <w:szCs w:val="28"/>
        </w:rPr>
        <w:br w:type="page"/>
      </w:r>
      <w:r>
        <w:rPr>
          <w:rFonts w:hint="eastAsia" w:ascii="Times New Roman" w:hAnsi="Times New Roman" w:cs="宋体"/>
          <w:sz w:val="28"/>
          <w:szCs w:val="28"/>
        </w:rPr>
        <w:t>（</w:t>
      </w:r>
      <w:r>
        <w:rPr>
          <w:rFonts w:ascii="Times New Roman" w:hAnsi="Times New Roman"/>
          <w:sz w:val="28"/>
          <w:szCs w:val="28"/>
        </w:rPr>
        <w:t>6</w:t>
      </w:r>
      <w:r>
        <w:rPr>
          <w:rFonts w:hint="eastAsia" w:ascii="Times New Roman" w:hAnsi="Times New Roman" w:cs="宋体"/>
          <w:sz w:val="28"/>
          <w:szCs w:val="28"/>
        </w:rPr>
        <w:t>）</w:t>
      </w:r>
      <w:r>
        <w:rPr>
          <w:rFonts w:hint="eastAsia" w:hAnsi="Times New Roman" w:cs="仿宋_GB2312"/>
          <w:szCs w:val="30"/>
        </w:rPr>
        <w:t>固定资产明细信息如下：</w:t>
      </w:r>
    </w:p>
    <w:tbl>
      <w:tblPr>
        <w:tblStyle w:val="39"/>
        <w:tblW w:w="9060" w:type="dxa"/>
        <w:jc w:val="center"/>
        <w:tblInd w:w="0" w:type="dxa"/>
        <w:tblLayout w:type="fixed"/>
        <w:tblCellMar>
          <w:top w:w="0" w:type="dxa"/>
          <w:left w:w="108" w:type="dxa"/>
          <w:bottom w:w="0" w:type="dxa"/>
          <w:right w:w="108" w:type="dxa"/>
        </w:tblCellMar>
      </w:tblPr>
      <w:tblGrid>
        <w:gridCol w:w="3208"/>
        <w:gridCol w:w="1578"/>
        <w:gridCol w:w="1415"/>
        <w:gridCol w:w="1417"/>
        <w:gridCol w:w="1442"/>
      </w:tblGrid>
      <w:tr>
        <w:tblPrEx>
          <w:tblLayout w:type="fixed"/>
          <w:tblCellMar>
            <w:top w:w="0" w:type="dxa"/>
            <w:left w:w="108" w:type="dxa"/>
            <w:bottom w:w="0" w:type="dxa"/>
            <w:right w:w="108" w:type="dxa"/>
          </w:tblCellMar>
        </w:tblPrEx>
        <w:trPr>
          <w:trHeight w:val="397" w:hRule="atLeast"/>
          <w:jc w:val="center"/>
        </w:trPr>
        <w:tc>
          <w:tcPr>
            <w:tcW w:w="9060" w:type="dxa"/>
            <w:gridSpan w:val="5"/>
            <w:tcBorders>
              <w:top w:val="nil"/>
              <w:left w:val="nil"/>
              <w:bottom w:val="nil"/>
              <w:right w:val="nil"/>
            </w:tcBorders>
            <w:vAlign w:val="center"/>
          </w:tcPr>
          <w:p>
            <w:pPr>
              <w:widowControl/>
              <w:jc w:val="left"/>
              <w:rPr>
                <w:rFonts w:ascii="宋体" w:eastAsia="宋体" w:cs="宋体"/>
                <w:b/>
                <w:bCs/>
                <w:color w:val="auto"/>
                <w:kern w:val="0"/>
                <w:sz w:val="22"/>
              </w:rPr>
            </w:pPr>
            <w:r>
              <w:rPr>
                <w:rFonts w:hint="eastAsia" w:ascii="宋体" w:eastAsia="宋体" w:cs="宋体"/>
                <w:color w:val="auto"/>
                <w:kern w:val="0"/>
                <w:sz w:val="22"/>
                <w:szCs w:val="22"/>
              </w:rPr>
              <w:t>附表</w:t>
            </w:r>
            <w:r>
              <w:rPr>
                <w:rFonts w:ascii="宋体" w:eastAsia="宋体" w:cs="宋体"/>
                <w:color w:val="auto"/>
                <w:kern w:val="0"/>
                <w:sz w:val="22"/>
                <w:szCs w:val="22"/>
              </w:rPr>
              <w:t>6</w:t>
            </w:r>
          </w:p>
        </w:tc>
      </w:tr>
      <w:tr>
        <w:tblPrEx>
          <w:tblLayout w:type="fixed"/>
          <w:tblCellMar>
            <w:top w:w="0" w:type="dxa"/>
            <w:left w:w="108" w:type="dxa"/>
            <w:bottom w:w="0" w:type="dxa"/>
            <w:right w:w="108" w:type="dxa"/>
          </w:tblCellMar>
        </w:tblPrEx>
        <w:trPr>
          <w:trHeight w:val="397" w:hRule="atLeast"/>
          <w:jc w:val="center"/>
        </w:trPr>
        <w:tc>
          <w:tcPr>
            <w:tcW w:w="9060" w:type="dxa"/>
            <w:gridSpan w:val="5"/>
            <w:tcBorders>
              <w:top w:val="nil"/>
              <w:left w:val="nil"/>
              <w:bottom w:val="nil"/>
              <w:right w:val="nil"/>
            </w:tcBorders>
            <w:vAlign w:val="center"/>
          </w:tcPr>
          <w:p>
            <w:pPr>
              <w:widowControl/>
              <w:jc w:val="center"/>
              <w:rPr>
                <w:rFonts w:ascii="宋体" w:eastAsia="宋体" w:cs="宋体"/>
                <w:b/>
                <w:bCs/>
                <w:color w:val="auto"/>
                <w:kern w:val="0"/>
                <w:sz w:val="22"/>
                <w:szCs w:val="22"/>
              </w:rPr>
            </w:pPr>
            <w:r>
              <w:rPr>
                <w:rFonts w:hint="eastAsia" w:ascii="宋体" w:eastAsia="宋体" w:cs="宋体"/>
                <w:b/>
                <w:bCs/>
                <w:color w:val="auto"/>
                <w:kern w:val="0"/>
                <w:sz w:val="22"/>
                <w:szCs w:val="22"/>
              </w:rPr>
              <w:t>固定资产明细表</w:t>
            </w:r>
          </w:p>
        </w:tc>
      </w:tr>
      <w:tr>
        <w:tblPrEx>
          <w:tblLayout w:type="fixed"/>
          <w:tblCellMar>
            <w:top w:w="0" w:type="dxa"/>
            <w:left w:w="108" w:type="dxa"/>
            <w:bottom w:w="0" w:type="dxa"/>
            <w:right w:w="108" w:type="dxa"/>
          </w:tblCellMar>
        </w:tblPrEx>
        <w:trPr>
          <w:trHeight w:val="397" w:hRule="atLeast"/>
          <w:jc w:val="center"/>
        </w:trPr>
        <w:tc>
          <w:tcPr>
            <w:tcW w:w="9060" w:type="dxa"/>
            <w:gridSpan w:val="5"/>
            <w:tcBorders>
              <w:top w:val="nil"/>
              <w:left w:val="nil"/>
              <w:bottom w:val="single" w:color="auto" w:sz="4" w:space="0"/>
              <w:right w:val="nil"/>
            </w:tcBorders>
            <w:vAlign w:val="center"/>
          </w:tcPr>
          <w:p>
            <w:pPr>
              <w:widowControl/>
              <w:jc w:val="right"/>
              <w:rPr>
                <w:rFonts w:ascii="宋体" w:eastAsia="宋体" w:cs="宋体"/>
                <w:color w:val="auto"/>
                <w:kern w:val="0"/>
                <w:sz w:val="22"/>
              </w:rPr>
            </w:pPr>
            <w:r>
              <w:rPr>
                <w:rFonts w:hint="eastAsia" w:ascii="宋体" w:eastAsia="宋体" w:cs="宋体"/>
                <w:color w:val="auto"/>
                <w:kern w:val="0"/>
                <w:sz w:val="22"/>
                <w:szCs w:val="22"/>
              </w:rPr>
              <w:t>单位：万元</w:t>
            </w:r>
          </w:p>
        </w:tc>
      </w:tr>
      <w:tr>
        <w:tblPrEx>
          <w:tblLayout w:type="fixed"/>
          <w:tblCellMar>
            <w:top w:w="0" w:type="dxa"/>
            <w:left w:w="108" w:type="dxa"/>
            <w:bottom w:w="0" w:type="dxa"/>
            <w:right w:w="108" w:type="dxa"/>
          </w:tblCellMar>
        </w:tblPrEx>
        <w:trPr>
          <w:trHeight w:val="397" w:hRule="atLeast"/>
          <w:jc w:val="center"/>
        </w:trPr>
        <w:tc>
          <w:tcPr>
            <w:tcW w:w="3208" w:type="dxa"/>
            <w:tcBorders>
              <w:top w:val="single" w:color="auto" w:sz="4" w:space="0"/>
              <w:left w:val="nil"/>
              <w:bottom w:val="single" w:color="auto" w:sz="4" w:space="0"/>
              <w:right w:val="nil"/>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项目</w:t>
            </w:r>
          </w:p>
        </w:tc>
        <w:tc>
          <w:tcPr>
            <w:tcW w:w="1578" w:type="dxa"/>
            <w:tcBorders>
              <w:top w:val="single" w:color="auto" w:sz="4" w:space="0"/>
              <w:left w:val="nil"/>
              <w:bottom w:val="single" w:color="auto" w:sz="4" w:space="0"/>
            </w:tcBorders>
            <w:vAlign w:val="center"/>
          </w:tcPr>
          <w:p>
            <w:pPr>
              <w:widowControl/>
              <w:jc w:val="center"/>
              <w:rPr>
                <w:rFonts w:ascii="宋体" w:eastAsia="宋体" w:cs="宋体"/>
                <w:b/>
                <w:bCs/>
                <w:color w:val="auto"/>
                <w:kern w:val="0"/>
                <w:sz w:val="22"/>
                <w:szCs w:val="22"/>
              </w:rPr>
            </w:pPr>
            <w:r>
              <w:rPr>
                <w:rFonts w:hint="eastAsia" w:ascii="宋体" w:eastAsia="宋体" w:cs="宋体"/>
                <w:b/>
                <w:bCs/>
                <w:color w:val="auto"/>
                <w:kern w:val="0"/>
                <w:sz w:val="22"/>
                <w:szCs w:val="22"/>
              </w:rPr>
              <w:t>年初数</w:t>
            </w:r>
          </w:p>
        </w:tc>
        <w:tc>
          <w:tcPr>
            <w:tcW w:w="1415"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本年增加</w:t>
            </w:r>
          </w:p>
        </w:tc>
        <w:tc>
          <w:tcPr>
            <w:tcW w:w="1417" w:type="dxa"/>
            <w:tcBorders>
              <w:top w:val="single" w:color="auto" w:sz="4" w:space="0"/>
              <w:bottom w:val="single" w:color="auto" w:sz="4" w:space="0"/>
            </w:tcBorders>
            <w:vAlign w:val="center"/>
          </w:tcPr>
          <w:p>
            <w:pPr>
              <w:widowControl/>
              <w:jc w:val="center"/>
              <w:rPr>
                <w:rFonts w:ascii="宋体" w:eastAsia="宋体" w:cs="宋体"/>
                <w:b/>
                <w:bCs/>
                <w:color w:val="auto"/>
                <w:kern w:val="0"/>
                <w:sz w:val="22"/>
                <w:szCs w:val="22"/>
              </w:rPr>
            </w:pPr>
            <w:r>
              <w:rPr>
                <w:rFonts w:hint="eastAsia" w:ascii="宋体" w:eastAsia="宋体" w:cs="宋体"/>
                <w:b/>
                <w:bCs/>
                <w:color w:val="auto"/>
                <w:kern w:val="0"/>
                <w:sz w:val="22"/>
                <w:szCs w:val="22"/>
              </w:rPr>
              <w:t>本年减少</w:t>
            </w:r>
          </w:p>
        </w:tc>
        <w:tc>
          <w:tcPr>
            <w:tcW w:w="1442" w:type="dxa"/>
            <w:tcBorders>
              <w:top w:val="single" w:color="auto" w:sz="4" w:space="0"/>
              <w:bottom w:val="single" w:color="auto" w:sz="4" w:space="0"/>
              <w:right w:val="nil"/>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年末数</w:t>
            </w:r>
          </w:p>
        </w:tc>
      </w:tr>
      <w:tr>
        <w:tblPrEx>
          <w:tblLayout w:type="fixed"/>
          <w:tblCellMar>
            <w:top w:w="0" w:type="dxa"/>
            <w:left w:w="108" w:type="dxa"/>
            <w:bottom w:w="0" w:type="dxa"/>
            <w:right w:w="108" w:type="dxa"/>
          </w:tblCellMar>
        </w:tblPrEx>
        <w:trPr>
          <w:trHeight w:val="397" w:hRule="atLeast"/>
          <w:jc w:val="center"/>
        </w:trPr>
        <w:tc>
          <w:tcPr>
            <w:tcW w:w="3208" w:type="dxa"/>
            <w:tcBorders>
              <w:top w:val="single" w:color="auto" w:sz="4" w:space="0"/>
              <w:left w:val="nil"/>
              <w:bottom w:val="nil"/>
              <w:right w:val="nil"/>
            </w:tcBorders>
            <w:vAlign w:val="center"/>
          </w:tcPr>
          <w:p>
            <w:pPr>
              <w:widowControl/>
              <w:jc w:val="left"/>
              <w:rPr>
                <w:rFonts w:ascii="宋体" w:eastAsia="宋体" w:cs="宋体"/>
                <w:b/>
                <w:bCs/>
                <w:color w:val="auto"/>
                <w:kern w:val="0"/>
                <w:sz w:val="22"/>
              </w:rPr>
            </w:pPr>
            <w:r>
              <w:rPr>
                <w:rFonts w:hint="eastAsia" w:ascii="宋体" w:eastAsia="宋体" w:cs="宋体"/>
                <w:b/>
                <w:bCs/>
                <w:color w:val="auto"/>
                <w:kern w:val="0"/>
                <w:sz w:val="22"/>
                <w:szCs w:val="22"/>
              </w:rPr>
              <w:t>原值合计</w:t>
            </w:r>
          </w:p>
        </w:tc>
        <w:tc>
          <w:tcPr>
            <w:tcW w:w="1578" w:type="dxa"/>
            <w:tcBorders>
              <w:top w:val="single" w:color="auto" w:sz="4" w:space="0"/>
              <w:left w:val="nil"/>
            </w:tcBorders>
            <w:vAlign w:val="center"/>
          </w:tcPr>
          <w:p>
            <w:pPr>
              <w:widowControl/>
              <w:jc w:val="right"/>
              <w:rPr>
                <w:rFonts w:ascii="宋体" w:eastAsia="宋体" w:cs="宋体"/>
                <w:b/>
                <w:bCs/>
                <w:color w:val="auto"/>
                <w:kern w:val="0"/>
                <w:sz w:val="22"/>
              </w:rPr>
            </w:pPr>
          </w:p>
        </w:tc>
        <w:tc>
          <w:tcPr>
            <w:tcW w:w="1415" w:type="dxa"/>
            <w:tcBorders>
              <w:top w:val="single" w:color="auto" w:sz="4" w:space="0"/>
            </w:tcBorders>
            <w:vAlign w:val="center"/>
          </w:tcPr>
          <w:p>
            <w:pPr>
              <w:widowControl/>
              <w:jc w:val="right"/>
              <w:rPr>
                <w:rFonts w:ascii="宋体" w:eastAsia="宋体" w:cs="宋体"/>
                <w:b/>
                <w:bCs/>
                <w:color w:val="auto"/>
                <w:kern w:val="0"/>
                <w:sz w:val="22"/>
              </w:rPr>
            </w:pPr>
          </w:p>
        </w:tc>
        <w:tc>
          <w:tcPr>
            <w:tcW w:w="1417" w:type="dxa"/>
            <w:tcBorders>
              <w:top w:val="single" w:color="auto" w:sz="4" w:space="0"/>
            </w:tcBorders>
            <w:vAlign w:val="center"/>
          </w:tcPr>
          <w:p>
            <w:pPr>
              <w:widowControl/>
              <w:jc w:val="right"/>
              <w:rPr>
                <w:rFonts w:ascii="宋体" w:eastAsia="宋体" w:cs="宋体"/>
                <w:b/>
                <w:bCs/>
                <w:color w:val="auto"/>
                <w:kern w:val="0"/>
                <w:sz w:val="22"/>
              </w:rPr>
            </w:pPr>
          </w:p>
        </w:tc>
        <w:tc>
          <w:tcPr>
            <w:tcW w:w="1442" w:type="dxa"/>
            <w:tcBorders>
              <w:top w:val="single" w:color="auto" w:sz="4" w:space="0"/>
              <w:right w:val="nil"/>
            </w:tcBorders>
            <w:vAlign w:val="center"/>
          </w:tcPr>
          <w:p>
            <w:pPr>
              <w:widowControl/>
              <w:jc w:val="righ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208" w:type="dxa"/>
            <w:tcBorders>
              <w:top w:val="nil"/>
              <w:left w:val="nil"/>
              <w:bottom w:val="nil"/>
              <w:right w:val="nil"/>
            </w:tcBorders>
            <w:vAlign w:val="center"/>
          </w:tcPr>
          <w:p>
            <w:pPr>
              <w:widowControl/>
              <w:ind w:left="300" w:leftChars="100"/>
              <w:jc w:val="left"/>
              <w:rPr>
                <w:rFonts w:ascii="宋体" w:eastAsia="宋体" w:cs="宋体"/>
                <w:color w:val="auto"/>
                <w:kern w:val="0"/>
                <w:sz w:val="22"/>
              </w:rPr>
            </w:pPr>
            <w:r>
              <w:rPr>
                <w:rFonts w:hint="eastAsia" w:ascii="宋体" w:eastAsia="宋体" w:cs="宋体"/>
                <w:color w:val="auto"/>
                <w:kern w:val="0"/>
                <w:sz w:val="22"/>
                <w:szCs w:val="22"/>
              </w:rPr>
              <w:t>房屋及构筑物</w:t>
            </w:r>
          </w:p>
        </w:tc>
        <w:tc>
          <w:tcPr>
            <w:tcW w:w="1578" w:type="dxa"/>
            <w:tcBorders>
              <w:left w:val="nil"/>
            </w:tcBorders>
            <w:vAlign w:val="center"/>
          </w:tcPr>
          <w:p>
            <w:pPr>
              <w:widowControl/>
              <w:jc w:val="right"/>
              <w:rPr>
                <w:rFonts w:ascii="宋体" w:eastAsia="宋体" w:cs="宋体"/>
                <w:b/>
                <w:bCs/>
                <w:color w:val="auto"/>
                <w:kern w:val="0"/>
                <w:sz w:val="22"/>
              </w:rPr>
            </w:pPr>
          </w:p>
        </w:tc>
        <w:tc>
          <w:tcPr>
            <w:tcW w:w="1415" w:type="dxa"/>
            <w:vAlign w:val="center"/>
          </w:tcPr>
          <w:p>
            <w:pPr>
              <w:widowControl/>
              <w:jc w:val="right"/>
              <w:rPr>
                <w:rFonts w:ascii="宋体" w:eastAsia="宋体" w:cs="宋体"/>
                <w:b/>
                <w:bCs/>
                <w:color w:val="auto"/>
                <w:kern w:val="0"/>
                <w:sz w:val="22"/>
              </w:rPr>
            </w:pPr>
          </w:p>
        </w:tc>
        <w:tc>
          <w:tcPr>
            <w:tcW w:w="1417" w:type="dxa"/>
            <w:vAlign w:val="center"/>
          </w:tcPr>
          <w:p>
            <w:pPr>
              <w:widowControl/>
              <w:jc w:val="right"/>
              <w:rPr>
                <w:rFonts w:ascii="宋体" w:eastAsia="宋体" w:cs="宋体"/>
                <w:b/>
                <w:bCs/>
                <w:color w:val="auto"/>
                <w:kern w:val="0"/>
                <w:sz w:val="22"/>
              </w:rPr>
            </w:pPr>
          </w:p>
        </w:tc>
        <w:tc>
          <w:tcPr>
            <w:tcW w:w="1442" w:type="dxa"/>
            <w:tcBorders>
              <w:right w:val="nil"/>
            </w:tcBorders>
            <w:vAlign w:val="center"/>
          </w:tcPr>
          <w:p>
            <w:pPr>
              <w:widowControl/>
              <w:jc w:val="righ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208" w:type="dxa"/>
            <w:tcBorders>
              <w:top w:val="nil"/>
              <w:left w:val="nil"/>
              <w:bottom w:val="nil"/>
              <w:right w:val="nil"/>
            </w:tcBorders>
            <w:vAlign w:val="center"/>
          </w:tcPr>
          <w:p>
            <w:pPr>
              <w:widowControl/>
              <w:ind w:left="300" w:leftChars="100"/>
              <w:jc w:val="left"/>
              <w:rPr>
                <w:rFonts w:ascii="宋体" w:eastAsia="宋体" w:cs="宋体"/>
                <w:color w:val="auto"/>
                <w:kern w:val="0"/>
                <w:sz w:val="22"/>
              </w:rPr>
            </w:pPr>
            <w:r>
              <w:rPr>
                <w:rFonts w:hint="eastAsia" w:ascii="宋体" w:eastAsia="宋体" w:cs="宋体"/>
                <w:color w:val="auto"/>
                <w:kern w:val="0"/>
                <w:sz w:val="22"/>
                <w:szCs w:val="22"/>
              </w:rPr>
              <w:t>通用设备</w:t>
            </w:r>
          </w:p>
        </w:tc>
        <w:tc>
          <w:tcPr>
            <w:tcW w:w="1578" w:type="dxa"/>
            <w:tcBorders>
              <w:left w:val="nil"/>
            </w:tcBorders>
            <w:vAlign w:val="center"/>
          </w:tcPr>
          <w:p>
            <w:pPr>
              <w:widowControl/>
              <w:jc w:val="right"/>
              <w:rPr>
                <w:rFonts w:ascii="宋体" w:eastAsia="宋体" w:cs="宋体"/>
                <w:b/>
                <w:bCs/>
                <w:color w:val="auto"/>
                <w:kern w:val="0"/>
                <w:sz w:val="22"/>
              </w:rPr>
            </w:pPr>
          </w:p>
        </w:tc>
        <w:tc>
          <w:tcPr>
            <w:tcW w:w="1415" w:type="dxa"/>
            <w:vAlign w:val="center"/>
          </w:tcPr>
          <w:p>
            <w:pPr>
              <w:widowControl/>
              <w:jc w:val="right"/>
              <w:rPr>
                <w:rFonts w:ascii="宋体" w:eastAsia="宋体" w:cs="宋体"/>
                <w:b/>
                <w:bCs/>
                <w:color w:val="auto"/>
                <w:kern w:val="0"/>
                <w:sz w:val="22"/>
              </w:rPr>
            </w:pPr>
          </w:p>
        </w:tc>
        <w:tc>
          <w:tcPr>
            <w:tcW w:w="1417" w:type="dxa"/>
            <w:vAlign w:val="center"/>
          </w:tcPr>
          <w:p>
            <w:pPr>
              <w:widowControl/>
              <w:jc w:val="right"/>
              <w:rPr>
                <w:rFonts w:ascii="宋体" w:eastAsia="宋体" w:cs="宋体"/>
                <w:b/>
                <w:bCs/>
                <w:color w:val="auto"/>
                <w:kern w:val="0"/>
                <w:sz w:val="22"/>
              </w:rPr>
            </w:pPr>
          </w:p>
        </w:tc>
        <w:tc>
          <w:tcPr>
            <w:tcW w:w="1442" w:type="dxa"/>
            <w:tcBorders>
              <w:right w:val="nil"/>
            </w:tcBorders>
            <w:vAlign w:val="center"/>
          </w:tcPr>
          <w:p>
            <w:pPr>
              <w:widowControl/>
              <w:jc w:val="righ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208" w:type="dxa"/>
            <w:tcBorders>
              <w:top w:val="nil"/>
              <w:left w:val="nil"/>
              <w:bottom w:val="nil"/>
              <w:right w:val="nil"/>
            </w:tcBorders>
            <w:vAlign w:val="center"/>
          </w:tcPr>
          <w:p>
            <w:pPr>
              <w:widowControl/>
              <w:ind w:left="300" w:leftChars="100"/>
              <w:jc w:val="left"/>
              <w:rPr>
                <w:rFonts w:ascii="宋体" w:eastAsia="宋体" w:cs="宋体"/>
                <w:color w:val="auto"/>
                <w:kern w:val="0"/>
                <w:sz w:val="22"/>
              </w:rPr>
            </w:pPr>
            <w:r>
              <w:rPr>
                <w:rFonts w:hint="eastAsia" w:ascii="宋体" w:eastAsia="宋体" w:cs="宋体"/>
                <w:color w:val="auto"/>
                <w:kern w:val="0"/>
                <w:sz w:val="22"/>
                <w:szCs w:val="22"/>
              </w:rPr>
              <w:t>专用设备</w:t>
            </w:r>
          </w:p>
        </w:tc>
        <w:tc>
          <w:tcPr>
            <w:tcW w:w="1578" w:type="dxa"/>
            <w:tcBorders>
              <w:left w:val="nil"/>
            </w:tcBorders>
            <w:vAlign w:val="center"/>
          </w:tcPr>
          <w:p>
            <w:pPr>
              <w:widowControl/>
              <w:jc w:val="right"/>
              <w:rPr>
                <w:rFonts w:ascii="宋体" w:eastAsia="宋体" w:cs="宋体"/>
                <w:b/>
                <w:bCs/>
                <w:color w:val="auto"/>
                <w:kern w:val="0"/>
                <w:sz w:val="22"/>
              </w:rPr>
            </w:pPr>
          </w:p>
        </w:tc>
        <w:tc>
          <w:tcPr>
            <w:tcW w:w="1415" w:type="dxa"/>
            <w:vAlign w:val="center"/>
          </w:tcPr>
          <w:p>
            <w:pPr>
              <w:widowControl/>
              <w:jc w:val="right"/>
              <w:rPr>
                <w:rFonts w:ascii="宋体" w:eastAsia="宋体" w:cs="宋体"/>
                <w:b/>
                <w:bCs/>
                <w:color w:val="auto"/>
                <w:kern w:val="0"/>
                <w:sz w:val="22"/>
              </w:rPr>
            </w:pPr>
          </w:p>
        </w:tc>
        <w:tc>
          <w:tcPr>
            <w:tcW w:w="1417" w:type="dxa"/>
            <w:vAlign w:val="center"/>
          </w:tcPr>
          <w:p>
            <w:pPr>
              <w:widowControl/>
              <w:jc w:val="right"/>
              <w:rPr>
                <w:rFonts w:ascii="宋体" w:eastAsia="宋体" w:cs="宋体"/>
                <w:b/>
                <w:bCs/>
                <w:color w:val="auto"/>
                <w:kern w:val="0"/>
                <w:sz w:val="22"/>
              </w:rPr>
            </w:pPr>
          </w:p>
        </w:tc>
        <w:tc>
          <w:tcPr>
            <w:tcW w:w="1442" w:type="dxa"/>
            <w:tcBorders>
              <w:right w:val="nil"/>
            </w:tcBorders>
            <w:vAlign w:val="center"/>
          </w:tcPr>
          <w:p>
            <w:pPr>
              <w:widowControl/>
              <w:jc w:val="righ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208" w:type="dxa"/>
            <w:tcBorders>
              <w:top w:val="nil"/>
              <w:left w:val="nil"/>
              <w:bottom w:val="nil"/>
              <w:right w:val="nil"/>
            </w:tcBorders>
            <w:vAlign w:val="center"/>
          </w:tcPr>
          <w:p>
            <w:pPr>
              <w:widowControl/>
              <w:ind w:left="300" w:leftChars="100"/>
              <w:jc w:val="left"/>
              <w:rPr>
                <w:rFonts w:ascii="宋体" w:eastAsia="宋体" w:cs="宋体"/>
                <w:color w:val="auto"/>
                <w:kern w:val="0"/>
                <w:sz w:val="22"/>
              </w:rPr>
            </w:pPr>
            <w:r>
              <w:rPr>
                <w:rFonts w:hint="eastAsia" w:ascii="宋体" w:eastAsia="宋体" w:cs="宋体"/>
                <w:color w:val="auto"/>
                <w:kern w:val="0"/>
                <w:sz w:val="22"/>
                <w:szCs w:val="22"/>
              </w:rPr>
              <w:t>文物和陈列品</w:t>
            </w:r>
          </w:p>
        </w:tc>
        <w:tc>
          <w:tcPr>
            <w:tcW w:w="1578" w:type="dxa"/>
            <w:tcBorders>
              <w:left w:val="nil"/>
            </w:tcBorders>
            <w:vAlign w:val="center"/>
          </w:tcPr>
          <w:p>
            <w:pPr>
              <w:widowControl/>
              <w:jc w:val="right"/>
              <w:rPr>
                <w:rFonts w:ascii="宋体" w:eastAsia="宋体" w:cs="宋体"/>
                <w:b/>
                <w:bCs/>
                <w:color w:val="auto"/>
                <w:kern w:val="0"/>
                <w:sz w:val="22"/>
              </w:rPr>
            </w:pPr>
          </w:p>
        </w:tc>
        <w:tc>
          <w:tcPr>
            <w:tcW w:w="1415" w:type="dxa"/>
            <w:vAlign w:val="center"/>
          </w:tcPr>
          <w:p>
            <w:pPr>
              <w:widowControl/>
              <w:jc w:val="right"/>
              <w:rPr>
                <w:rFonts w:ascii="宋体" w:eastAsia="宋体" w:cs="宋体"/>
                <w:b/>
                <w:bCs/>
                <w:color w:val="auto"/>
                <w:kern w:val="0"/>
                <w:sz w:val="22"/>
              </w:rPr>
            </w:pPr>
          </w:p>
        </w:tc>
        <w:tc>
          <w:tcPr>
            <w:tcW w:w="1417" w:type="dxa"/>
            <w:vAlign w:val="center"/>
          </w:tcPr>
          <w:p>
            <w:pPr>
              <w:widowControl/>
              <w:jc w:val="right"/>
              <w:rPr>
                <w:rFonts w:ascii="宋体" w:eastAsia="宋体" w:cs="宋体"/>
                <w:b/>
                <w:bCs/>
                <w:color w:val="auto"/>
                <w:kern w:val="0"/>
                <w:sz w:val="22"/>
              </w:rPr>
            </w:pPr>
          </w:p>
        </w:tc>
        <w:tc>
          <w:tcPr>
            <w:tcW w:w="1442" w:type="dxa"/>
            <w:tcBorders>
              <w:right w:val="nil"/>
            </w:tcBorders>
            <w:vAlign w:val="center"/>
          </w:tcPr>
          <w:p>
            <w:pPr>
              <w:widowControl/>
              <w:jc w:val="righ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208" w:type="dxa"/>
            <w:tcBorders>
              <w:top w:val="nil"/>
              <w:left w:val="nil"/>
              <w:bottom w:val="nil"/>
              <w:right w:val="nil"/>
            </w:tcBorders>
            <w:vAlign w:val="center"/>
          </w:tcPr>
          <w:p>
            <w:pPr>
              <w:widowControl/>
              <w:ind w:left="300" w:leftChars="100"/>
              <w:jc w:val="left"/>
              <w:rPr>
                <w:rFonts w:ascii="宋体" w:eastAsia="宋体" w:cs="宋体"/>
                <w:color w:val="auto"/>
                <w:kern w:val="0"/>
                <w:sz w:val="22"/>
              </w:rPr>
            </w:pPr>
            <w:r>
              <w:rPr>
                <w:rFonts w:hint="eastAsia" w:ascii="宋体" w:eastAsia="宋体" w:cs="宋体"/>
                <w:color w:val="auto"/>
                <w:kern w:val="0"/>
                <w:sz w:val="22"/>
                <w:szCs w:val="22"/>
              </w:rPr>
              <w:t>图书、档案</w:t>
            </w:r>
          </w:p>
        </w:tc>
        <w:tc>
          <w:tcPr>
            <w:tcW w:w="1578" w:type="dxa"/>
            <w:tcBorders>
              <w:left w:val="nil"/>
            </w:tcBorders>
            <w:vAlign w:val="center"/>
          </w:tcPr>
          <w:p>
            <w:pPr>
              <w:widowControl/>
              <w:jc w:val="right"/>
              <w:rPr>
                <w:rFonts w:ascii="宋体" w:eastAsia="宋体" w:cs="宋体"/>
                <w:b/>
                <w:bCs/>
                <w:color w:val="auto"/>
                <w:kern w:val="0"/>
                <w:sz w:val="22"/>
              </w:rPr>
            </w:pPr>
          </w:p>
        </w:tc>
        <w:tc>
          <w:tcPr>
            <w:tcW w:w="1415" w:type="dxa"/>
            <w:vAlign w:val="center"/>
          </w:tcPr>
          <w:p>
            <w:pPr>
              <w:widowControl/>
              <w:jc w:val="right"/>
              <w:rPr>
                <w:rFonts w:ascii="宋体" w:eastAsia="宋体" w:cs="宋体"/>
                <w:b/>
                <w:bCs/>
                <w:color w:val="auto"/>
                <w:kern w:val="0"/>
                <w:sz w:val="22"/>
              </w:rPr>
            </w:pPr>
          </w:p>
        </w:tc>
        <w:tc>
          <w:tcPr>
            <w:tcW w:w="1417" w:type="dxa"/>
            <w:vAlign w:val="center"/>
          </w:tcPr>
          <w:p>
            <w:pPr>
              <w:widowControl/>
              <w:jc w:val="right"/>
              <w:rPr>
                <w:rFonts w:ascii="宋体" w:eastAsia="宋体" w:cs="宋体"/>
                <w:b/>
                <w:bCs/>
                <w:color w:val="auto"/>
                <w:kern w:val="0"/>
                <w:sz w:val="22"/>
              </w:rPr>
            </w:pPr>
          </w:p>
        </w:tc>
        <w:tc>
          <w:tcPr>
            <w:tcW w:w="1442" w:type="dxa"/>
            <w:tcBorders>
              <w:right w:val="nil"/>
            </w:tcBorders>
            <w:vAlign w:val="center"/>
          </w:tcPr>
          <w:p>
            <w:pPr>
              <w:widowControl/>
              <w:jc w:val="righ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208" w:type="dxa"/>
            <w:tcBorders>
              <w:top w:val="nil"/>
              <w:left w:val="nil"/>
              <w:bottom w:val="single" w:color="auto" w:sz="4" w:space="0"/>
              <w:right w:val="nil"/>
            </w:tcBorders>
            <w:vAlign w:val="center"/>
          </w:tcPr>
          <w:p>
            <w:pPr>
              <w:widowControl/>
              <w:ind w:left="300" w:leftChars="100"/>
              <w:jc w:val="left"/>
              <w:rPr>
                <w:rFonts w:ascii="宋体" w:eastAsia="宋体" w:cs="宋体"/>
                <w:color w:val="auto"/>
                <w:kern w:val="0"/>
                <w:sz w:val="22"/>
              </w:rPr>
            </w:pPr>
            <w:r>
              <w:rPr>
                <w:rFonts w:hint="eastAsia" w:ascii="宋体" w:eastAsia="宋体" w:cs="宋体"/>
                <w:color w:val="auto"/>
                <w:kern w:val="0"/>
                <w:sz w:val="22"/>
                <w:szCs w:val="22"/>
              </w:rPr>
              <w:t>家具、用具、装具及动植物</w:t>
            </w:r>
          </w:p>
        </w:tc>
        <w:tc>
          <w:tcPr>
            <w:tcW w:w="1578" w:type="dxa"/>
            <w:tcBorders>
              <w:left w:val="nil"/>
              <w:bottom w:val="single" w:color="auto" w:sz="4" w:space="0"/>
            </w:tcBorders>
            <w:vAlign w:val="center"/>
          </w:tcPr>
          <w:p>
            <w:pPr>
              <w:widowControl/>
              <w:jc w:val="right"/>
              <w:rPr>
                <w:rFonts w:ascii="宋体" w:eastAsia="宋体" w:cs="宋体"/>
                <w:b/>
                <w:bCs/>
                <w:color w:val="auto"/>
                <w:kern w:val="0"/>
                <w:sz w:val="22"/>
              </w:rPr>
            </w:pPr>
          </w:p>
        </w:tc>
        <w:tc>
          <w:tcPr>
            <w:tcW w:w="1415" w:type="dxa"/>
            <w:tcBorders>
              <w:bottom w:val="single" w:color="auto" w:sz="4" w:space="0"/>
            </w:tcBorders>
            <w:vAlign w:val="center"/>
          </w:tcPr>
          <w:p>
            <w:pPr>
              <w:widowControl/>
              <w:jc w:val="right"/>
              <w:rPr>
                <w:rFonts w:ascii="宋体" w:eastAsia="宋体" w:cs="宋体"/>
                <w:b/>
                <w:bCs/>
                <w:color w:val="auto"/>
                <w:kern w:val="0"/>
                <w:sz w:val="22"/>
              </w:rPr>
            </w:pPr>
          </w:p>
        </w:tc>
        <w:tc>
          <w:tcPr>
            <w:tcW w:w="1417" w:type="dxa"/>
            <w:tcBorders>
              <w:bottom w:val="single" w:color="auto" w:sz="4" w:space="0"/>
            </w:tcBorders>
            <w:vAlign w:val="center"/>
          </w:tcPr>
          <w:p>
            <w:pPr>
              <w:widowControl/>
              <w:jc w:val="right"/>
              <w:rPr>
                <w:rFonts w:ascii="宋体" w:eastAsia="宋体" w:cs="宋体"/>
                <w:b/>
                <w:bCs/>
                <w:color w:val="auto"/>
                <w:kern w:val="0"/>
                <w:sz w:val="22"/>
              </w:rPr>
            </w:pPr>
          </w:p>
        </w:tc>
        <w:tc>
          <w:tcPr>
            <w:tcW w:w="1442" w:type="dxa"/>
            <w:tcBorders>
              <w:bottom w:val="single" w:color="auto" w:sz="4" w:space="0"/>
              <w:right w:val="nil"/>
            </w:tcBorders>
            <w:vAlign w:val="center"/>
          </w:tcPr>
          <w:p>
            <w:pPr>
              <w:widowControl/>
              <w:jc w:val="righ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208" w:type="dxa"/>
            <w:tcBorders>
              <w:top w:val="single" w:color="auto" w:sz="4" w:space="0"/>
              <w:left w:val="nil"/>
              <w:bottom w:val="nil"/>
              <w:right w:val="nil"/>
            </w:tcBorders>
            <w:vAlign w:val="center"/>
          </w:tcPr>
          <w:p>
            <w:pPr>
              <w:widowControl/>
              <w:jc w:val="left"/>
              <w:rPr>
                <w:rFonts w:ascii="宋体" w:eastAsia="宋体" w:cs="宋体"/>
                <w:b/>
                <w:bCs/>
                <w:color w:val="auto"/>
                <w:kern w:val="0"/>
                <w:sz w:val="22"/>
              </w:rPr>
            </w:pPr>
            <w:r>
              <w:rPr>
                <w:rFonts w:hint="eastAsia" w:ascii="宋体" w:eastAsia="宋体" w:cs="宋体"/>
                <w:b/>
                <w:bCs/>
                <w:color w:val="auto"/>
                <w:kern w:val="0"/>
                <w:sz w:val="22"/>
                <w:szCs w:val="22"/>
              </w:rPr>
              <w:t>累计折旧合计</w:t>
            </w:r>
          </w:p>
        </w:tc>
        <w:tc>
          <w:tcPr>
            <w:tcW w:w="1578" w:type="dxa"/>
            <w:tcBorders>
              <w:top w:val="single" w:color="auto" w:sz="4" w:space="0"/>
              <w:left w:val="nil"/>
            </w:tcBorders>
            <w:vAlign w:val="center"/>
          </w:tcPr>
          <w:p>
            <w:pPr>
              <w:widowControl/>
              <w:jc w:val="right"/>
              <w:rPr>
                <w:rFonts w:ascii="宋体" w:eastAsia="宋体" w:cs="宋体"/>
                <w:b/>
                <w:bCs/>
                <w:color w:val="auto"/>
                <w:kern w:val="0"/>
                <w:sz w:val="22"/>
                <w:szCs w:val="22"/>
              </w:rPr>
            </w:pPr>
          </w:p>
        </w:tc>
        <w:tc>
          <w:tcPr>
            <w:tcW w:w="1415" w:type="dxa"/>
            <w:tcBorders>
              <w:top w:val="single" w:color="auto" w:sz="4" w:space="0"/>
            </w:tcBorders>
            <w:vAlign w:val="center"/>
          </w:tcPr>
          <w:p>
            <w:pPr>
              <w:widowControl/>
              <w:jc w:val="right"/>
              <w:rPr>
                <w:rFonts w:ascii="宋体" w:eastAsia="宋体" w:cs="宋体"/>
                <w:b/>
                <w:bCs/>
                <w:color w:val="auto"/>
                <w:kern w:val="0"/>
                <w:sz w:val="22"/>
              </w:rPr>
            </w:pPr>
          </w:p>
        </w:tc>
        <w:tc>
          <w:tcPr>
            <w:tcW w:w="1417" w:type="dxa"/>
            <w:tcBorders>
              <w:top w:val="single" w:color="auto" w:sz="4" w:space="0"/>
            </w:tcBorders>
            <w:vAlign w:val="center"/>
          </w:tcPr>
          <w:p>
            <w:pPr>
              <w:widowControl/>
              <w:jc w:val="right"/>
              <w:rPr>
                <w:rFonts w:ascii="宋体" w:eastAsia="宋体" w:cs="宋体"/>
                <w:b/>
                <w:bCs/>
                <w:color w:val="auto"/>
                <w:kern w:val="0"/>
                <w:sz w:val="22"/>
                <w:szCs w:val="22"/>
              </w:rPr>
            </w:pPr>
          </w:p>
        </w:tc>
        <w:tc>
          <w:tcPr>
            <w:tcW w:w="1442" w:type="dxa"/>
            <w:tcBorders>
              <w:top w:val="single" w:color="auto" w:sz="4" w:space="0"/>
              <w:right w:val="nil"/>
            </w:tcBorders>
            <w:vAlign w:val="center"/>
          </w:tcPr>
          <w:p>
            <w:pPr>
              <w:widowControl/>
              <w:jc w:val="righ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208" w:type="dxa"/>
            <w:tcBorders>
              <w:top w:val="nil"/>
              <w:left w:val="nil"/>
              <w:bottom w:val="nil"/>
              <w:right w:val="nil"/>
            </w:tcBorders>
            <w:vAlign w:val="center"/>
          </w:tcPr>
          <w:p>
            <w:pPr>
              <w:widowControl/>
              <w:ind w:left="300" w:leftChars="100"/>
              <w:jc w:val="left"/>
              <w:rPr>
                <w:rFonts w:ascii="宋体" w:eastAsia="宋体" w:cs="宋体"/>
                <w:color w:val="auto"/>
                <w:kern w:val="0"/>
                <w:sz w:val="22"/>
                <w:szCs w:val="22"/>
              </w:rPr>
            </w:pPr>
            <w:r>
              <w:rPr>
                <w:rFonts w:hint="eastAsia" w:ascii="宋体" w:eastAsia="宋体" w:cs="宋体"/>
                <w:color w:val="auto"/>
                <w:kern w:val="0"/>
                <w:sz w:val="22"/>
                <w:szCs w:val="22"/>
              </w:rPr>
              <w:t>房屋及构筑物</w:t>
            </w:r>
          </w:p>
        </w:tc>
        <w:tc>
          <w:tcPr>
            <w:tcW w:w="1578" w:type="dxa"/>
            <w:tcBorders>
              <w:left w:val="nil"/>
            </w:tcBorders>
            <w:vAlign w:val="center"/>
          </w:tcPr>
          <w:p>
            <w:pPr>
              <w:widowControl/>
              <w:jc w:val="right"/>
              <w:rPr>
                <w:rFonts w:ascii="宋体" w:eastAsia="宋体" w:cs="宋体"/>
                <w:b/>
                <w:bCs/>
                <w:color w:val="auto"/>
                <w:kern w:val="0"/>
                <w:sz w:val="22"/>
              </w:rPr>
            </w:pPr>
          </w:p>
        </w:tc>
        <w:tc>
          <w:tcPr>
            <w:tcW w:w="1415" w:type="dxa"/>
            <w:vAlign w:val="center"/>
          </w:tcPr>
          <w:p>
            <w:pPr>
              <w:widowControl/>
              <w:jc w:val="right"/>
              <w:rPr>
                <w:rFonts w:ascii="宋体" w:eastAsia="宋体" w:cs="宋体"/>
                <w:b/>
                <w:bCs/>
                <w:color w:val="auto"/>
                <w:kern w:val="0"/>
                <w:sz w:val="22"/>
              </w:rPr>
            </w:pPr>
          </w:p>
        </w:tc>
        <w:tc>
          <w:tcPr>
            <w:tcW w:w="1417" w:type="dxa"/>
            <w:vAlign w:val="center"/>
          </w:tcPr>
          <w:p>
            <w:pPr>
              <w:widowControl/>
              <w:jc w:val="right"/>
              <w:rPr>
                <w:rFonts w:ascii="宋体" w:eastAsia="宋体" w:cs="宋体"/>
                <w:b/>
                <w:bCs/>
                <w:color w:val="auto"/>
                <w:kern w:val="0"/>
                <w:sz w:val="22"/>
              </w:rPr>
            </w:pPr>
          </w:p>
        </w:tc>
        <w:tc>
          <w:tcPr>
            <w:tcW w:w="1442" w:type="dxa"/>
            <w:tcBorders>
              <w:right w:val="nil"/>
            </w:tcBorders>
            <w:vAlign w:val="center"/>
          </w:tcPr>
          <w:p>
            <w:pPr>
              <w:widowControl/>
              <w:jc w:val="righ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208" w:type="dxa"/>
            <w:tcBorders>
              <w:top w:val="nil"/>
              <w:left w:val="nil"/>
              <w:bottom w:val="nil"/>
              <w:right w:val="nil"/>
            </w:tcBorders>
            <w:vAlign w:val="center"/>
          </w:tcPr>
          <w:p>
            <w:pPr>
              <w:widowControl/>
              <w:ind w:left="300" w:leftChars="100"/>
              <w:jc w:val="left"/>
              <w:rPr>
                <w:rFonts w:ascii="宋体" w:eastAsia="宋体" w:cs="宋体"/>
                <w:color w:val="auto"/>
                <w:kern w:val="0"/>
                <w:sz w:val="22"/>
                <w:szCs w:val="22"/>
              </w:rPr>
            </w:pPr>
            <w:r>
              <w:rPr>
                <w:rFonts w:hint="eastAsia" w:ascii="宋体" w:eastAsia="宋体" w:cs="宋体"/>
                <w:color w:val="auto"/>
                <w:kern w:val="0"/>
                <w:sz w:val="22"/>
                <w:szCs w:val="22"/>
              </w:rPr>
              <w:t>通用设备</w:t>
            </w:r>
          </w:p>
        </w:tc>
        <w:tc>
          <w:tcPr>
            <w:tcW w:w="1578" w:type="dxa"/>
            <w:tcBorders>
              <w:left w:val="nil"/>
            </w:tcBorders>
            <w:vAlign w:val="center"/>
          </w:tcPr>
          <w:p>
            <w:pPr>
              <w:widowControl/>
              <w:jc w:val="right"/>
              <w:rPr>
                <w:rFonts w:ascii="宋体" w:eastAsia="宋体" w:cs="宋体"/>
                <w:b/>
                <w:bCs/>
                <w:color w:val="auto"/>
                <w:kern w:val="0"/>
                <w:sz w:val="22"/>
              </w:rPr>
            </w:pPr>
          </w:p>
        </w:tc>
        <w:tc>
          <w:tcPr>
            <w:tcW w:w="1415" w:type="dxa"/>
            <w:vAlign w:val="center"/>
          </w:tcPr>
          <w:p>
            <w:pPr>
              <w:widowControl/>
              <w:jc w:val="right"/>
              <w:rPr>
                <w:rFonts w:ascii="宋体" w:eastAsia="宋体" w:cs="宋体"/>
                <w:b/>
                <w:bCs/>
                <w:color w:val="auto"/>
                <w:kern w:val="0"/>
                <w:sz w:val="22"/>
              </w:rPr>
            </w:pPr>
          </w:p>
        </w:tc>
        <w:tc>
          <w:tcPr>
            <w:tcW w:w="1417" w:type="dxa"/>
            <w:vAlign w:val="center"/>
          </w:tcPr>
          <w:p>
            <w:pPr>
              <w:widowControl/>
              <w:jc w:val="right"/>
              <w:rPr>
                <w:rFonts w:ascii="宋体" w:eastAsia="宋体" w:cs="宋体"/>
                <w:b/>
                <w:bCs/>
                <w:color w:val="auto"/>
                <w:kern w:val="0"/>
                <w:sz w:val="22"/>
              </w:rPr>
            </w:pPr>
          </w:p>
        </w:tc>
        <w:tc>
          <w:tcPr>
            <w:tcW w:w="1442" w:type="dxa"/>
            <w:tcBorders>
              <w:right w:val="nil"/>
            </w:tcBorders>
            <w:vAlign w:val="center"/>
          </w:tcPr>
          <w:p>
            <w:pPr>
              <w:widowControl/>
              <w:jc w:val="righ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208" w:type="dxa"/>
            <w:tcBorders>
              <w:top w:val="nil"/>
              <w:left w:val="nil"/>
              <w:bottom w:val="nil"/>
              <w:right w:val="nil"/>
            </w:tcBorders>
            <w:vAlign w:val="center"/>
          </w:tcPr>
          <w:p>
            <w:pPr>
              <w:widowControl/>
              <w:ind w:left="300" w:leftChars="100"/>
              <w:jc w:val="left"/>
              <w:rPr>
                <w:rFonts w:ascii="宋体" w:eastAsia="宋体" w:cs="宋体"/>
                <w:color w:val="auto"/>
                <w:kern w:val="0"/>
                <w:sz w:val="22"/>
                <w:szCs w:val="22"/>
              </w:rPr>
            </w:pPr>
            <w:r>
              <w:rPr>
                <w:rFonts w:hint="eastAsia" w:ascii="宋体" w:eastAsia="宋体" w:cs="宋体"/>
                <w:color w:val="auto"/>
                <w:kern w:val="0"/>
                <w:sz w:val="22"/>
                <w:szCs w:val="22"/>
              </w:rPr>
              <w:t>专用设备</w:t>
            </w:r>
          </w:p>
        </w:tc>
        <w:tc>
          <w:tcPr>
            <w:tcW w:w="1578" w:type="dxa"/>
            <w:tcBorders>
              <w:left w:val="nil"/>
            </w:tcBorders>
            <w:vAlign w:val="center"/>
          </w:tcPr>
          <w:p>
            <w:pPr>
              <w:widowControl/>
              <w:jc w:val="right"/>
              <w:rPr>
                <w:rFonts w:ascii="宋体" w:eastAsia="宋体" w:cs="宋体"/>
                <w:b/>
                <w:bCs/>
                <w:color w:val="auto"/>
                <w:kern w:val="0"/>
                <w:sz w:val="22"/>
              </w:rPr>
            </w:pPr>
          </w:p>
        </w:tc>
        <w:tc>
          <w:tcPr>
            <w:tcW w:w="1415" w:type="dxa"/>
            <w:vAlign w:val="center"/>
          </w:tcPr>
          <w:p>
            <w:pPr>
              <w:widowControl/>
              <w:jc w:val="right"/>
              <w:rPr>
                <w:rFonts w:ascii="宋体" w:eastAsia="宋体" w:cs="宋体"/>
                <w:b/>
                <w:bCs/>
                <w:color w:val="auto"/>
                <w:kern w:val="0"/>
                <w:sz w:val="22"/>
              </w:rPr>
            </w:pPr>
          </w:p>
        </w:tc>
        <w:tc>
          <w:tcPr>
            <w:tcW w:w="1417" w:type="dxa"/>
            <w:vAlign w:val="center"/>
          </w:tcPr>
          <w:p>
            <w:pPr>
              <w:widowControl/>
              <w:jc w:val="right"/>
              <w:rPr>
                <w:rFonts w:ascii="宋体" w:eastAsia="宋体" w:cs="宋体"/>
                <w:b/>
                <w:bCs/>
                <w:color w:val="auto"/>
                <w:kern w:val="0"/>
                <w:sz w:val="22"/>
              </w:rPr>
            </w:pPr>
          </w:p>
        </w:tc>
        <w:tc>
          <w:tcPr>
            <w:tcW w:w="1442" w:type="dxa"/>
            <w:tcBorders>
              <w:right w:val="nil"/>
            </w:tcBorders>
            <w:vAlign w:val="center"/>
          </w:tcPr>
          <w:p>
            <w:pPr>
              <w:widowControl/>
              <w:jc w:val="righ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208" w:type="dxa"/>
            <w:tcBorders>
              <w:top w:val="nil"/>
              <w:left w:val="nil"/>
              <w:bottom w:val="nil"/>
              <w:right w:val="nil"/>
            </w:tcBorders>
            <w:vAlign w:val="center"/>
          </w:tcPr>
          <w:p>
            <w:pPr>
              <w:widowControl/>
              <w:ind w:left="300" w:leftChars="100"/>
              <w:jc w:val="left"/>
              <w:rPr>
                <w:rFonts w:ascii="宋体" w:eastAsia="宋体" w:cs="宋体"/>
                <w:color w:val="auto"/>
                <w:kern w:val="0"/>
                <w:sz w:val="22"/>
                <w:szCs w:val="22"/>
              </w:rPr>
            </w:pPr>
            <w:r>
              <w:rPr>
                <w:rFonts w:hint="eastAsia" w:ascii="宋体" w:eastAsia="宋体" w:cs="宋体"/>
                <w:color w:val="auto"/>
                <w:kern w:val="0"/>
                <w:sz w:val="22"/>
                <w:szCs w:val="22"/>
              </w:rPr>
              <w:t>文物和陈列品</w:t>
            </w:r>
          </w:p>
        </w:tc>
        <w:tc>
          <w:tcPr>
            <w:tcW w:w="1578" w:type="dxa"/>
            <w:tcBorders>
              <w:left w:val="nil"/>
            </w:tcBorders>
            <w:vAlign w:val="center"/>
          </w:tcPr>
          <w:p>
            <w:pPr>
              <w:widowControl/>
              <w:jc w:val="center"/>
              <w:rPr>
                <w:rFonts w:ascii="宋体" w:eastAsia="宋体" w:cs="宋体"/>
                <w:b/>
                <w:bCs/>
                <w:color w:val="auto"/>
                <w:kern w:val="0"/>
                <w:sz w:val="22"/>
              </w:rPr>
            </w:pPr>
            <w:r>
              <w:rPr>
                <w:rFonts w:ascii="宋体" w:eastAsia="宋体" w:cs="宋体"/>
                <w:b/>
                <w:bCs/>
                <w:color w:val="auto"/>
                <w:kern w:val="0"/>
                <w:sz w:val="22"/>
              </w:rPr>
              <w:t>--</w:t>
            </w:r>
          </w:p>
        </w:tc>
        <w:tc>
          <w:tcPr>
            <w:tcW w:w="1415" w:type="dxa"/>
            <w:vAlign w:val="center"/>
          </w:tcPr>
          <w:p>
            <w:pPr>
              <w:widowControl/>
              <w:jc w:val="center"/>
              <w:rPr>
                <w:rFonts w:ascii="宋体" w:eastAsia="宋体" w:cs="宋体"/>
                <w:b/>
                <w:bCs/>
                <w:color w:val="auto"/>
                <w:kern w:val="0"/>
                <w:sz w:val="22"/>
              </w:rPr>
            </w:pPr>
            <w:r>
              <w:rPr>
                <w:rFonts w:ascii="宋体" w:eastAsia="宋体" w:cs="宋体"/>
                <w:b/>
                <w:bCs/>
                <w:color w:val="auto"/>
                <w:kern w:val="0"/>
                <w:sz w:val="22"/>
              </w:rPr>
              <w:t>--</w:t>
            </w:r>
          </w:p>
        </w:tc>
        <w:tc>
          <w:tcPr>
            <w:tcW w:w="1417" w:type="dxa"/>
            <w:vAlign w:val="center"/>
          </w:tcPr>
          <w:p>
            <w:pPr>
              <w:widowControl/>
              <w:jc w:val="center"/>
              <w:rPr>
                <w:rFonts w:ascii="宋体" w:eastAsia="宋体" w:cs="宋体"/>
                <w:b/>
                <w:bCs/>
                <w:color w:val="auto"/>
                <w:kern w:val="0"/>
                <w:sz w:val="22"/>
              </w:rPr>
            </w:pPr>
            <w:r>
              <w:rPr>
                <w:rFonts w:ascii="宋体" w:eastAsia="宋体" w:cs="宋体"/>
                <w:b/>
                <w:bCs/>
                <w:color w:val="auto"/>
                <w:kern w:val="0"/>
                <w:sz w:val="22"/>
              </w:rPr>
              <w:t>--</w:t>
            </w:r>
          </w:p>
        </w:tc>
        <w:tc>
          <w:tcPr>
            <w:tcW w:w="1442" w:type="dxa"/>
            <w:tcBorders>
              <w:right w:val="nil"/>
            </w:tcBorders>
            <w:vAlign w:val="center"/>
          </w:tcPr>
          <w:p>
            <w:pPr>
              <w:widowControl/>
              <w:jc w:val="center"/>
              <w:rPr>
                <w:rFonts w:ascii="宋体" w:eastAsia="宋体" w:cs="宋体"/>
                <w:b/>
                <w:bCs/>
                <w:color w:val="auto"/>
                <w:kern w:val="0"/>
                <w:sz w:val="22"/>
              </w:rPr>
            </w:pPr>
            <w:r>
              <w:rPr>
                <w:rFonts w:ascii="宋体" w:eastAsia="宋体" w:cs="宋体"/>
                <w:b/>
                <w:bCs/>
                <w:color w:val="auto"/>
                <w:kern w:val="0"/>
                <w:sz w:val="22"/>
              </w:rPr>
              <w:t>--</w:t>
            </w:r>
          </w:p>
        </w:tc>
      </w:tr>
      <w:tr>
        <w:tblPrEx>
          <w:tblLayout w:type="fixed"/>
          <w:tblCellMar>
            <w:top w:w="0" w:type="dxa"/>
            <w:left w:w="108" w:type="dxa"/>
            <w:bottom w:w="0" w:type="dxa"/>
            <w:right w:w="108" w:type="dxa"/>
          </w:tblCellMar>
        </w:tblPrEx>
        <w:trPr>
          <w:trHeight w:val="397" w:hRule="atLeast"/>
          <w:jc w:val="center"/>
        </w:trPr>
        <w:tc>
          <w:tcPr>
            <w:tcW w:w="3208" w:type="dxa"/>
            <w:tcBorders>
              <w:top w:val="nil"/>
              <w:left w:val="nil"/>
              <w:bottom w:val="nil"/>
              <w:right w:val="nil"/>
            </w:tcBorders>
            <w:vAlign w:val="center"/>
          </w:tcPr>
          <w:p>
            <w:pPr>
              <w:widowControl/>
              <w:ind w:left="300" w:leftChars="100"/>
              <w:jc w:val="left"/>
              <w:rPr>
                <w:rFonts w:ascii="宋体" w:eastAsia="宋体" w:cs="宋体"/>
                <w:color w:val="auto"/>
                <w:kern w:val="0"/>
                <w:sz w:val="22"/>
                <w:szCs w:val="22"/>
              </w:rPr>
            </w:pPr>
            <w:r>
              <w:rPr>
                <w:rFonts w:hint="eastAsia" w:ascii="宋体" w:eastAsia="宋体" w:cs="宋体"/>
                <w:color w:val="auto"/>
                <w:kern w:val="0"/>
                <w:sz w:val="22"/>
                <w:szCs w:val="22"/>
              </w:rPr>
              <w:t>图书、档案</w:t>
            </w:r>
          </w:p>
        </w:tc>
        <w:tc>
          <w:tcPr>
            <w:tcW w:w="1578" w:type="dxa"/>
            <w:tcBorders>
              <w:left w:val="nil"/>
            </w:tcBorders>
            <w:vAlign w:val="center"/>
          </w:tcPr>
          <w:p>
            <w:pPr>
              <w:widowControl/>
              <w:jc w:val="center"/>
              <w:rPr>
                <w:rFonts w:ascii="宋体" w:eastAsia="宋体" w:cs="宋体"/>
                <w:b/>
                <w:bCs/>
                <w:color w:val="auto"/>
                <w:kern w:val="0"/>
                <w:sz w:val="22"/>
              </w:rPr>
            </w:pPr>
            <w:r>
              <w:rPr>
                <w:rFonts w:ascii="宋体" w:eastAsia="宋体" w:cs="宋体"/>
                <w:b/>
                <w:bCs/>
                <w:color w:val="auto"/>
                <w:kern w:val="0"/>
                <w:sz w:val="22"/>
              </w:rPr>
              <w:t>--</w:t>
            </w:r>
          </w:p>
        </w:tc>
        <w:tc>
          <w:tcPr>
            <w:tcW w:w="1415" w:type="dxa"/>
            <w:vAlign w:val="center"/>
          </w:tcPr>
          <w:p>
            <w:pPr>
              <w:widowControl/>
              <w:jc w:val="center"/>
              <w:rPr>
                <w:rFonts w:ascii="宋体" w:eastAsia="宋体" w:cs="宋体"/>
                <w:b/>
                <w:bCs/>
                <w:color w:val="auto"/>
                <w:kern w:val="0"/>
                <w:sz w:val="22"/>
              </w:rPr>
            </w:pPr>
            <w:r>
              <w:rPr>
                <w:rFonts w:ascii="宋体" w:eastAsia="宋体" w:cs="宋体"/>
                <w:b/>
                <w:bCs/>
                <w:color w:val="auto"/>
                <w:kern w:val="0"/>
                <w:sz w:val="22"/>
              </w:rPr>
              <w:t>--</w:t>
            </w:r>
          </w:p>
        </w:tc>
        <w:tc>
          <w:tcPr>
            <w:tcW w:w="1417" w:type="dxa"/>
            <w:vAlign w:val="center"/>
          </w:tcPr>
          <w:p>
            <w:pPr>
              <w:widowControl/>
              <w:jc w:val="center"/>
              <w:rPr>
                <w:rFonts w:ascii="宋体" w:eastAsia="宋体" w:cs="宋体"/>
                <w:b/>
                <w:bCs/>
                <w:color w:val="auto"/>
                <w:kern w:val="0"/>
                <w:sz w:val="22"/>
              </w:rPr>
            </w:pPr>
            <w:r>
              <w:rPr>
                <w:rFonts w:ascii="宋体" w:eastAsia="宋体" w:cs="宋体"/>
                <w:b/>
                <w:bCs/>
                <w:color w:val="auto"/>
                <w:kern w:val="0"/>
                <w:sz w:val="22"/>
              </w:rPr>
              <w:t>--</w:t>
            </w:r>
          </w:p>
        </w:tc>
        <w:tc>
          <w:tcPr>
            <w:tcW w:w="1442" w:type="dxa"/>
            <w:tcBorders>
              <w:right w:val="nil"/>
            </w:tcBorders>
            <w:vAlign w:val="center"/>
          </w:tcPr>
          <w:p>
            <w:pPr>
              <w:widowControl/>
              <w:jc w:val="center"/>
              <w:rPr>
                <w:rFonts w:ascii="宋体" w:eastAsia="宋体" w:cs="宋体"/>
                <w:b/>
                <w:bCs/>
                <w:color w:val="auto"/>
                <w:kern w:val="0"/>
                <w:sz w:val="22"/>
              </w:rPr>
            </w:pPr>
            <w:r>
              <w:rPr>
                <w:rFonts w:ascii="宋体" w:eastAsia="宋体" w:cs="宋体"/>
                <w:b/>
                <w:bCs/>
                <w:color w:val="auto"/>
                <w:kern w:val="0"/>
                <w:sz w:val="22"/>
              </w:rPr>
              <w:t>--</w:t>
            </w:r>
          </w:p>
        </w:tc>
      </w:tr>
      <w:tr>
        <w:tblPrEx>
          <w:tblLayout w:type="fixed"/>
          <w:tblCellMar>
            <w:top w:w="0" w:type="dxa"/>
            <w:left w:w="108" w:type="dxa"/>
            <w:bottom w:w="0" w:type="dxa"/>
            <w:right w:w="108" w:type="dxa"/>
          </w:tblCellMar>
        </w:tblPrEx>
        <w:trPr>
          <w:trHeight w:val="397" w:hRule="atLeast"/>
          <w:jc w:val="center"/>
        </w:trPr>
        <w:tc>
          <w:tcPr>
            <w:tcW w:w="3208" w:type="dxa"/>
            <w:tcBorders>
              <w:top w:val="nil"/>
              <w:left w:val="nil"/>
              <w:bottom w:val="single" w:color="auto" w:sz="4" w:space="0"/>
              <w:right w:val="nil"/>
            </w:tcBorders>
            <w:vAlign w:val="center"/>
          </w:tcPr>
          <w:p>
            <w:pPr>
              <w:widowControl/>
              <w:ind w:left="300" w:leftChars="100"/>
              <w:jc w:val="left"/>
              <w:rPr>
                <w:rFonts w:ascii="宋体" w:eastAsia="宋体" w:cs="宋体"/>
                <w:color w:val="auto"/>
                <w:kern w:val="0"/>
                <w:sz w:val="22"/>
                <w:szCs w:val="22"/>
              </w:rPr>
            </w:pPr>
            <w:r>
              <w:rPr>
                <w:rFonts w:hint="eastAsia" w:ascii="宋体" w:eastAsia="宋体" w:cs="宋体"/>
                <w:color w:val="auto"/>
                <w:kern w:val="0"/>
                <w:sz w:val="22"/>
                <w:szCs w:val="22"/>
              </w:rPr>
              <w:t>家具、用具、装具及动植物</w:t>
            </w:r>
          </w:p>
        </w:tc>
        <w:tc>
          <w:tcPr>
            <w:tcW w:w="1578" w:type="dxa"/>
            <w:tcBorders>
              <w:left w:val="nil"/>
              <w:bottom w:val="single" w:color="auto" w:sz="4" w:space="0"/>
            </w:tcBorders>
            <w:vAlign w:val="center"/>
          </w:tcPr>
          <w:p>
            <w:pPr>
              <w:widowControl/>
              <w:jc w:val="right"/>
              <w:rPr>
                <w:rFonts w:ascii="宋体" w:eastAsia="宋体" w:cs="宋体"/>
                <w:b/>
                <w:bCs/>
                <w:color w:val="auto"/>
                <w:kern w:val="0"/>
                <w:sz w:val="22"/>
                <w:szCs w:val="22"/>
              </w:rPr>
            </w:pPr>
          </w:p>
        </w:tc>
        <w:tc>
          <w:tcPr>
            <w:tcW w:w="1415" w:type="dxa"/>
            <w:tcBorders>
              <w:bottom w:val="single" w:color="auto" w:sz="4" w:space="0"/>
            </w:tcBorders>
            <w:vAlign w:val="center"/>
          </w:tcPr>
          <w:p>
            <w:pPr>
              <w:widowControl/>
              <w:jc w:val="right"/>
              <w:rPr>
                <w:rFonts w:ascii="宋体" w:eastAsia="宋体" w:cs="宋体"/>
                <w:b/>
                <w:bCs/>
                <w:color w:val="auto"/>
                <w:kern w:val="0"/>
                <w:sz w:val="22"/>
              </w:rPr>
            </w:pPr>
          </w:p>
        </w:tc>
        <w:tc>
          <w:tcPr>
            <w:tcW w:w="1417" w:type="dxa"/>
            <w:tcBorders>
              <w:bottom w:val="single" w:color="auto" w:sz="4" w:space="0"/>
            </w:tcBorders>
            <w:vAlign w:val="center"/>
          </w:tcPr>
          <w:p>
            <w:pPr>
              <w:widowControl/>
              <w:jc w:val="right"/>
              <w:rPr>
                <w:rFonts w:ascii="宋体" w:eastAsia="宋体" w:cs="宋体"/>
                <w:b/>
                <w:bCs/>
                <w:color w:val="auto"/>
                <w:kern w:val="0"/>
                <w:sz w:val="22"/>
                <w:szCs w:val="22"/>
              </w:rPr>
            </w:pPr>
          </w:p>
        </w:tc>
        <w:tc>
          <w:tcPr>
            <w:tcW w:w="1442" w:type="dxa"/>
            <w:tcBorders>
              <w:bottom w:val="single" w:color="auto" w:sz="4" w:space="0"/>
              <w:right w:val="nil"/>
            </w:tcBorders>
            <w:vAlign w:val="center"/>
          </w:tcPr>
          <w:p>
            <w:pPr>
              <w:widowControl/>
              <w:jc w:val="righ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208" w:type="dxa"/>
            <w:tcBorders>
              <w:top w:val="single" w:color="auto" w:sz="4" w:space="0"/>
              <w:left w:val="nil"/>
              <w:bottom w:val="nil"/>
              <w:right w:val="nil"/>
            </w:tcBorders>
            <w:vAlign w:val="center"/>
          </w:tcPr>
          <w:p>
            <w:pPr>
              <w:widowControl/>
              <w:jc w:val="left"/>
              <w:rPr>
                <w:rFonts w:ascii="宋体" w:eastAsia="宋体" w:cs="宋体"/>
                <w:b/>
                <w:bCs/>
                <w:color w:val="auto"/>
                <w:kern w:val="0"/>
                <w:sz w:val="22"/>
              </w:rPr>
            </w:pPr>
            <w:r>
              <w:rPr>
                <w:rFonts w:hint="eastAsia" w:ascii="宋体" w:eastAsia="宋体" w:cs="宋体"/>
                <w:b/>
                <w:bCs/>
                <w:color w:val="auto"/>
                <w:kern w:val="0"/>
                <w:sz w:val="22"/>
                <w:szCs w:val="22"/>
              </w:rPr>
              <w:t>净值合计</w:t>
            </w:r>
          </w:p>
        </w:tc>
        <w:tc>
          <w:tcPr>
            <w:tcW w:w="1578" w:type="dxa"/>
            <w:tcBorders>
              <w:top w:val="single" w:color="auto" w:sz="4" w:space="0"/>
              <w:left w:val="nil"/>
            </w:tcBorders>
            <w:vAlign w:val="center"/>
          </w:tcPr>
          <w:p>
            <w:pPr>
              <w:widowControl/>
              <w:jc w:val="right"/>
              <w:rPr>
                <w:rFonts w:ascii="宋体" w:eastAsia="宋体" w:cs="宋体"/>
                <w:b/>
                <w:bCs/>
                <w:color w:val="auto"/>
                <w:kern w:val="0"/>
                <w:sz w:val="22"/>
                <w:szCs w:val="22"/>
              </w:rPr>
            </w:pPr>
          </w:p>
        </w:tc>
        <w:tc>
          <w:tcPr>
            <w:tcW w:w="1415" w:type="dxa"/>
            <w:tcBorders>
              <w:top w:val="single" w:color="auto" w:sz="4" w:space="0"/>
            </w:tcBorders>
            <w:vAlign w:val="center"/>
          </w:tcPr>
          <w:p>
            <w:pPr>
              <w:widowControl/>
              <w:jc w:val="right"/>
              <w:rPr>
                <w:rFonts w:ascii="宋体" w:eastAsia="宋体" w:cs="宋体"/>
                <w:b/>
                <w:bCs/>
                <w:color w:val="auto"/>
                <w:kern w:val="0"/>
                <w:sz w:val="22"/>
              </w:rPr>
            </w:pPr>
          </w:p>
        </w:tc>
        <w:tc>
          <w:tcPr>
            <w:tcW w:w="1417" w:type="dxa"/>
            <w:tcBorders>
              <w:top w:val="single" w:color="auto" w:sz="4" w:space="0"/>
            </w:tcBorders>
            <w:vAlign w:val="center"/>
          </w:tcPr>
          <w:p>
            <w:pPr>
              <w:widowControl/>
              <w:jc w:val="right"/>
              <w:rPr>
                <w:rFonts w:ascii="宋体" w:eastAsia="宋体" w:cs="宋体"/>
                <w:b/>
                <w:bCs/>
                <w:color w:val="auto"/>
                <w:kern w:val="0"/>
                <w:sz w:val="22"/>
                <w:szCs w:val="22"/>
              </w:rPr>
            </w:pPr>
          </w:p>
        </w:tc>
        <w:tc>
          <w:tcPr>
            <w:tcW w:w="1442" w:type="dxa"/>
            <w:tcBorders>
              <w:top w:val="single" w:color="auto" w:sz="4" w:space="0"/>
              <w:right w:val="nil"/>
            </w:tcBorders>
            <w:vAlign w:val="center"/>
          </w:tcPr>
          <w:p>
            <w:pPr>
              <w:widowControl/>
              <w:jc w:val="righ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208" w:type="dxa"/>
            <w:tcBorders>
              <w:top w:val="nil"/>
              <w:left w:val="nil"/>
              <w:bottom w:val="nil"/>
              <w:right w:val="nil"/>
            </w:tcBorders>
            <w:vAlign w:val="center"/>
          </w:tcPr>
          <w:p>
            <w:pPr>
              <w:widowControl/>
              <w:ind w:left="300" w:leftChars="100"/>
              <w:jc w:val="left"/>
              <w:rPr>
                <w:rFonts w:ascii="宋体" w:eastAsia="宋体" w:cs="宋体"/>
                <w:color w:val="auto"/>
                <w:kern w:val="0"/>
                <w:sz w:val="22"/>
                <w:szCs w:val="22"/>
              </w:rPr>
            </w:pPr>
            <w:r>
              <w:rPr>
                <w:rFonts w:hint="eastAsia" w:ascii="宋体" w:eastAsia="宋体" w:cs="宋体"/>
                <w:color w:val="auto"/>
                <w:kern w:val="0"/>
                <w:sz w:val="22"/>
                <w:szCs w:val="22"/>
              </w:rPr>
              <w:t>房屋及构筑物</w:t>
            </w:r>
          </w:p>
        </w:tc>
        <w:tc>
          <w:tcPr>
            <w:tcW w:w="1578" w:type="dxa"/>
            <w:tcBorders>
              <w:left w:val="nil"/>
            </w:tcBorders>
            <w:vAlign w:val="center"/>
          </w:tcPr>
          <w:p>
            <w:pPr>
              <w:widowControl/>
              <w:jc w:val="right"/>
              <w:rPr>
                <w:rFonts w:ascii="宋体" w:eastAsia="宋体" w:cs="宋体"/>
                <w:b/>
                <w:bCs/>
                <w:color w:val="auto"/>
                <w:kern w:val="0"/>
                <w:sz w:val="22"/>
              </w:rPr>
            </w:pPr>
          </w:p>
        </w:tc>
        <w:tc>
          <w:tcPr>
            <w:tcW w:w="1415" w:type="dxa"/>
            <w:vAlign w:val="center"/>
          </w:tcPr>
          <w:p>
            <w:pPr>
              <w:widowControl/>
              <w:jc w:val="right"/>
              <w:rPr>
                <w:rFonts w:ascii="宋体" w:eastAsia="宋体" w:cs="宋体"/>
                <w:b/>
                <w:bCs/>
                <w:color w:val="auto"/>
                <w:kern w:val="0"/>
                <w:sz w:val="22"/>
              </w:rPr>
            </w:pPr>
          </w:p>
        </w:tc>
        <w:tc>
          <w:tcPr>
            <w:tcW w:w="1417" w:type="dxa"/>
            <w:vAlign w:val="center"/>
          </w:tcPr>
          <w:p>
            <w:pPr>
              <w:widowControl/>
              <w:jc w:val="right"/>
              <w:rPr>
                <w:rFonts w:ascii="宋体" w:eastAsia="宋体" w:cs="宋体"/>
                <w:b/>
                <w:bCs/>
                <w:color w:val="auto"/>
                <w:kern w:val="0"/>
                <w:sz w:val="22"/>
              </w:rPr>
            </w:pPr>
          </w:p>
        </w:tc>
        <w:tc>
          <w:tcPr>
            <w:tcW w:w="1442" w:type="dxa"/>
            <w:tcBorders>
              <w:right w:val="nil"/>
            </w:tcBorders>
            <w:vAlign w:val="center"/>
          </w:tcPr>
          <w:p>
            <w:pPr>
              <w:widowControl/>
              <w:jc w:val="righ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208" w:type="dxa"/>
            <w:tcBorders>
              <w:top w:val="nil"/>
              <w:left w:val="nil"/>
              <w:bottom w:val="nil"/>
              <w:right w:val="nil"/>
            </w:tcBorders>
            <w:vAlign w:val="center"/>
          </w:tcPr>
          <w:p>
            <w:pPr>
              <w:widowControl/>
              <w:ind w:left="300" w:leftChars="100"/>
              <w:jc w:val="left"/>
              <w:rPr>
                <w:rFonts w:ascii="宋体" w:eastAsia="宋体" w:cs="宋体"/>
                <w:color w:val="auto"/>
                <w:kern w:val="0"/>
                <w:sz w:val="22"/>
                <w:szCs w:val="22"/>
              </w:rPr>
            </w:pPr>
            <w:r>
              <w:rPr>
                <w:rFonts w:hint="eastAsia" w:ascii="宋体" w:eastAsia="宋体" w:cs="宋体"/>
                <w:color w:val="auto"/>
                <w:kern w:val="0"/>
                <w:sz w:val="22"/>
                <w:szCs w:val="22"/>
              </w:rPr>
              <w:t>通用设备</w:t>
            </w:r>
          </w:p>
        </w:tc>
        <w:tc>
          <w:tcPr>
            <w:tcW w:w="1578" w:type="dxa"/>
            <w:tcBorders>
              <w:left w:val="nil"/>
            </w:tcBorders>
            <w:vAlign w:val="center"/>
          </w:tcPr>
          <w:p>
            <w:pPr>
              <w:widowControl/>
              <w:jc w:val="right"/>
              <w:rPr>
                <w:rFonts w:ascii="宋体" w:eastAsia="宋体" w:cs="宋体"/>
                <w:b/>
                <w:bCs/>
                <w:color w:val="auto"/>
                <w:kern w:val="0"/>
                <w:sz w:val="22"/>
              </w:rPr>
            </w:pPr>
          </w:p>
        </w:tc>
        <w:tc>
          <w:tcPr>
            <w:tcW w:w="1415" w:type="dxa"/>
            <w:vAlign w:val="center"/>
          </w:tcPr>
          <w:p>
            <w:pPr>
              <w:widowControl/>
              <w:jc w:val="right"/>
              <w:rPr>
                <w:rFonts w:ascii="宋体" w:eastAsia="宋体" w:cs="宋体"/>
                <w:b/>
                <w:bCs/>
                <w:color w:val="auto"/>
                <w:kern w:val="0"/>
                <w:sz w:val="22"/>
              </w:rPr>
            </w:pPr>
          </w:p>
        </w:tc>
        <w:tc>
          <w:tcPr>
            <w:tcW w:w="1417" w:type="dxa"/>
            <w:vAlign w:val="center"/>
          </w:tcPr>
          <w:p>
            <w:pPr>
              <w:widowControl/>
              <w:jc w:val="right"/>
              <w:rPr>
                <w:rFonts w:ascii="宋体" w:eastAsia="宋体" w:cs="宋体"/>
                <w:b/>
                <w:bCs/>
                <w:color w:val="auto"/>
                <w:kern w:val="0"/>
                <w:sz w:val="22"/>
              </w:rPr>
            </w:pPr>
          </w:p>
        </w:tc>
        <w:tc>
          <w:tcPr>
            <w:tcW w:w="1442" w:type="dxa"/>
            <w:tcBorders>
              <w:right w:val="nil"/>
            </w:tcBorders>
            <w:vAlign w:val="center"/>
          </w:tcPr>
          <w:p>
            <w:pPr>
              <w:widowControl/>
              <w:jc w:val="righ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208" w:type="dxa"/>
            <w:tcBorders>
              <w:top w:val="nil"/>
              <w:left w:val="nil"/>
              <w:bottom w:val="nil"/>
              <w:right w:val="nil"/>
            </w:tcBorders>
            <w:vAlign w:val="center"/>
          </w:tcPr>
          <w:p>
            <w:pPr>
              <w:widowControl/>
              <w:ind w:left="300" w:leftChars="100"/>
              <w:jc w:val="left"/>
              <w:rPr>
                <w:rFonts w:ascii="宋体" w:eastAsia="宋体" w:cs="宋体"/>
                <w:color w:val="auto"/>
                <w:kern w:val="0"/>
                <w:sz w:val="22"/>
                <w:szCs w:val="22"/>
              </w:rPr>
            </w:pPr>
            <w:r>
              <w:rPr>
                <w:rFonts w:hint="eastAsia" w:ascii="宋体" w:eastAsia="宋体" w:cs="宋体"/>
                <w:color w:val="auto"/>
                <w:kern w:val="0"/>
                <w:sz w:val="22"/>
                <w:szCs w:val="22"/>
              </w:rPr>
              <w:t>专用设备</w:t>
            </w:r>
          </w:p>
        </w:tc>
        <w:tc>
          <w:tcPr>
            <w:tcW w:w="1578" w:type="dxa"/>
            <w:tcBorders>
              <w:left w:val="nil"/>
            </w:tcBorders>
            <w:vAlign w:val="center"/>
          </w:tcPr>
          <w:p>
            <w:pPr>
              <w:widowControl/>
              <w:jc w:val="right"/>
              <w:rPr>
                <w:rFonts w:ascii="宋体" w:eastAsia="宋体" w:cs="宋体"/>
                <w:b/>
                <w:bCs/>
                <w:color w:val="auto"/>
                <w:kern w:val="0"/>
                <w:sz w:val="22"/>
              </w:rPr>
            </w:pPr>
          </w:p>
        </w:tc>
        <w:tc>
          <w:tcPr>
            <w:tcW w:w="1415" w:type="dxa"/>
            <w:vAlign w:val="center"/>
          </w:tcPr>
          <w:p>
            <w:pPr>
              <w:widowControl/>
              <w:jc w:val="right"/>
              <w:rPr>
                <w:rFonts w:ascii="宋体" w:eastAsia="宋体" w:cs="宋体"/>
                <w:b/>
                <w:bCs/>
                <w:color w:val="auto"/>
                <w:kern w:val="0"/>
                <w:sz w:val="22"/>
              </w:rPr>
            </w:pPr>
          </w:p>
        </w:tc>
        <w:tc>
          <w:tcPr>
            <w:tcW w:w="1417" w:type="dxa"/>
            <w:vAlign w:val="center"/>
          </w:tcPr>
          <w:p>
            <w:pPr>
              <w:widowControl/>
              <w:jc w:val="right"/>
              <w:rPr>
                <w:rFonts w:ascii="宋体" w:eastAsia="宋体" w:cs="宋体"/>
                <w:b/>
                <w:bCs/>
                <w:color w:val="auto"/>
                <w:kern w:val="0"/>
                <w:sz w:val="22"/>
              </w:rPr>
            </w:pPr>
          </w:p>
        </w:tc>
        <w:tc>
          <w:tcPr>
            <w:tcW w:w="1442" w:type="dxa"/>
            <w:tcBorders>
              <w:right w:val="nil"/>
            </w:tcBorders>
            <w:vAlign w:val="center"/>
          </w:tcPr>
          <w:p>
            <w:pPr>
              <w:widowControl/>
              <w:jc w:val="righ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208" w:type="dxa"/>
            <w:tcBorders>
              <w:top w:val="nil"/>
              <w:left w:val="nil"/>
              <w:bottom w:val="nil"/>
              <w:right w:val="nil"/>
            </w:tcBorders>
            <w:vAlign w:val="center"/>
          </w:tcPr>
          <w:p>
            <w:pPr>
              <w:widowControl/>
              <w:ind w:left="300" w:leftChars="100"/>
              <w:jc w:val="left"/>
              <w:rPr>
                <w:rFonts w:ascii="宋体" w:eastAsia="宋体" w:cs="宋体"/>
                <w:color w:val="auto"/>
                <w:kern w:val="0"/>
                <w:sz w:val="22"/>
                <w:szCs w:val="22"/>
              </w:rPr>
            </w:pPr>
            <w:r>
              <w:rPr>
                <w:rFonts w:hint="eastAsia" w:ascii="宋体" w:eastAsia="宋体" w:cs="宋体"/>
                <w:color w:val="auto"/>
                <w:kern w:val="0"/>
                <w:sz w:val="22"/>
                <w:szCs w:val="22"/>
              </w:rPr>
              <w:t>文物和陈列品</w:t>
            </w:r>
          </w:p>
        </w:tc>
        <w:tc>
          <w:tcPr>
            <w:tcW w:w="1578" w:type="dxa"/>
            <w:tcBorders>
              <w:left w:val="nil"/>
            </w:tcBorders>
            <w:vAlign w:val="center"/>
          </w:tcPr>
          <w:p>
            <w:pPr>
              <w:widowControl/>
              <w:jc w:val="right"/>
              <w:rPr>
                <w:rFonts w:ascii="宋体" w:eastAsia="宋体" w:cs="宋体"/>
                <w:b/>
                <w:bCs/>
                <w:color w:val="auto"/>
                <w:kern w:val="0"/>
                <w:sz w:val="22"/>
              </w:rPr>
            </w:pPr>
          </w:p>
        </w:tc>
        <w:tc>
          <w:tcPr>
            <w:tcW w:w="1415" w:type="dxa"/>
            <w:vAlign w:val="center"/>
          </w:tcPr>
          <w:p>
            <w:pPr>
              <w:widowControl/>
              <w:jc w:val="right"/>
              <w:rPr>
                <w:rFonts w:ascii="宋体" w:eastAsia="宋体" w:cs="宋体"/>
                <w:b/>
                <w:bCs/>
                <w:color w:val="auto"/>
                <w:kern w:val="0"/>
                <w:sz w:val="22"/>
              </w:rPr>
            </w:pPr>
          </w:p>
        </w:tc>
        <w:tc>
          <w:tcPr>
            <w:tcW w:w="1417" w:type="dxa"/>
            <w:vAlign w:val="center"/>
          </w:tcPr>
          <w:p>
            <w:pPr>
              <w:widowControl/>
              <w:jc w:val="right"/>
              <w:rPr>
                <w:rFonts w:ascii="宋体" w:eastAsia="宋体" w:cs="宋体"/>
                <w:b/>
                <w:bCs/>
                <w:color w:val="auto"/>
                <w:kern w:val="0"/>
                <w:sz w:val="22"/>
              </w:rPr>
            </w:pPr>
          </w:p>
        </w:tc>
        <w:tc>
          <w:tcPr>
            <w:tcW w:w="1442" w:type="dxa"/>
            <w:tcBorders>
              <w:right w:val="nil"/>
            </w:tcBorders>
            <w:vAlign w:val="center"/>
          </w:tcPr>
          <w:p>
            <w:pPr>
              <w:widowControl/>
              <w:jc w:val="righ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208" w:type="dxa"/>
            <w:tcBorders>
              <w:top w:val="nil"/>
              <w:left w:val="nil"/>
              <w:bottom w:val="nil"/>
              <w:right w:val="nil"/>
            </w:tcBorders>
            <w:vAlign w:val="center"/>
          </w:tcPr>
          <w:p>
            <w:pPr>
              <w:widowControl/>
              <w:ind w:left="300" w:leftChars="100"/>
              <w:jc w:val="left"/>
              <w:rPr>
                <w:rFonts w:ascii="宋体" w:eastAsia="宋体" w:cs="宋体"/>
                <w:color w:val="auto"/>
                <w:kern w:val="0"/>
                <w:sz w:val="22"/>
                <w:szCs w:val="22"/>
              </w:rPr>
            </w:pPr>
            <w:r>
              <w:rPr>
                <w:rFonts w:hint="eastAsia" w:ascii="宋体" w:eastAsia="宋体" w:cs="宋体"/>
                <w:color w:val="auto"/>
                <w:kern w:val="0"/>
                <w:sz w:val="22"/>
                <w:szCs w:val="22"/>
              </w:rPr>
              <w:t>图书、档案</w:t>
            </w:r>
          </w:p>
        </w:tc>
        <w:tc>
          <w:tcPr>
            <w:tcW w:w="1578" w:type="dxa"/>
            <w:tcBorders>
              <w:left w:val="nil"/>
            </w:tcBorders>
            <w:vAlign w:val="center"/>
          </w:tcPr>
          <w:p>
            <w:pPr>
              <w:widowControl/>
              <w:jc w:val="right"/>
              <w:rPr>
                <w:rFonts w:ascii="宋体" w:eastAsia="宋体" w:cs="宋体"/>
                <w:b/>
                <w:bCs/>
                <w:color w:val="auto"/>
                <w:kern w:val="0"/>
                <w:sz w:val="22"/>
              </w:rPr>
            </w:pPr>
          </w:p>
        </w:tc>
        <w:tc>
          <w:tcPr>
            <w:tcW w:w="1415" w:type="dxa"/>
            <w:vAlign w:val="center"/>
          </w:tcPr>
          <w:p>
            <w:pPr>
              <w:widowControl/>
              <w:jc w:val="right"/>
              <w:rPr>
                <w:rFonts w:ascii="宋体" w:eastAsia="宋体" w:cs="宋体"/>
                <w:b/>
                <w:bCs/>
                <w:color w:val="auto"/>
                <w:kern w:val="0"/>
                <w:sz w:val="22"/>
              </w:rPr>
            </w:pPr>
          </w:p>
        </w:tc>
        <w:tc>
          <w:tcPr>
            <w:tcW w:w="1417" w:type="dxa"/>
            <w:vAlign w:val="center"/>
          </w:tcPr>
          <w:p>
            <w:pPr>
              <w:widowControl/>
              <w:jc w:val="right"/>
              <w:rPr>
                <w:rFonts w:ascii="宋体" w:eastAsia="宋体" w:cs="宋体"/>
                <w:b/>
                <w:bCs/>
                <w:color w:val="auto"/>
                <w:kern w:val="0"/>
                <w:sz w:val="22"/>
              </w:rPr>
            </w:pPr>
          </w:p>
        </w:tc>
        <w:tc>
          <w:tcPr>
            <w:tcW w:w="1442" w:type="dxa"/>
            <w:tcBorders>
              <w:right w:val="nil"/>
            </w:tcBorders>
            <w:vAlign w:val="center"/>
          </w:tcPr>
          <w:p>
            <w:pPr>
              <w:widowControl/>
              <w:jc w:val="righ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208" w:type="dxa"/>
            <w:tcBorders>
              <w:top w:val="nil"/>
              <w:left w:val="nil"/>
              <w:bottom w:val="single" w:color="auto" w:sz="4" w:space="0"/>
              <w:right w:val="nil"/>
            </w:tcBorders>
            <w:vAlign w:val="center"/>
          </w:tcPr>
          <w:p>
            <w:pPr>
              <w:widowControl/>
              <w:ind w:left="300" w:leftChars="100"/>
              <w:jc w:val="left"/>
              <w:rPr>
                <w:rFonts w:ascii="宋体" w:eastAsia="宋体" w:cs="宋体"/>
                <w:color w:val="auto"/>
                <w:kern w:val="0"/>
                <w:sz w:val="22"/>
                <w:szCs w:val="22"/>
              </w:rPr>
            </w:pPr>
            <w:r>
              <w:rPr>
                <w:rFonts w:hint="eastAsia" w:ascii="宋体" w:eastAsia="宋体" w:cs="宋体"/>
                <w:color w:val="auto"/>
                <w:kern w:val="0"/>
                <w:sz w:val="22"/>
                <w:szCs w:val="22"/>
              </w:rPr>
              <w:t>家具、用具、装具及动植物</w:t>
            </w:r>
          </w:p>
        </w:tc>
        <w:tc>
          <w:tcPr>
            <w:tcW w:w="1578" w:type="dxa"/>
            <w:tcBorders>
              <w:left w:val="nil"/>
              <w:bottom w:val="single" w:color="auto" w:sz="4" w:space="0"/>
            </w:tcBorders>
            <w:vAlign w:val="center"/>
          </w:tcPr>
          <w:p>
            <w:pPr>
              <w:widowControl/>
              <w:jc w:val="right"/>
              <w:rPr>
                <w:rFonts w:ascii="宋体" w:eastAsia="宋体" w:cs="宋体"/>
                <w:b/>
                <w:bCs/>
                <w:color w:val="auto"/>
                <w:kern w:val="0"/>
                <w:sz w:val="22"/>
                <w:szCs w:val="22"/>
              </w:rPr>
            </w:pPr>
          </w:p>
        </w:tc>
        <w:tc>
          <w:tcPr>
            <w:tcW w:w="1415" w:type="dxa"/>
            <w:tcBorders>
              <w:bottom w:val="single" w:color="auto" w:sz="4" w:space="0"/>
            </w:tcBorders>
            <w:vAlign w:val="center"/>
          </w:tcPr>
          <w:p>
            <w:pPr>
              <w:widowControl/>
              <w:jc w:val="right"/>
              <w:rPr>
                <w:rFonts w:ascii="宋体" w:eastAsia="宋体" w:cs="宋体"/>
                <w:b/>
                <w:bCs/>
                <w:color w:val="auto"/>
                <w:kern w:val="0"/>
                <w:sz w:val="22"/>
              </w:rPr>
            </w:pPr>
          </w:p>
        </w:tc>
        <w:tc>
          <w:tcPr>
            <w:tcW w:w="1417" w:type="dxa"/>
            <w:tcBorders>
              <w:bottom w:val="single" w:color="auto" w:sz="4" w:space="0"/>
            </w:tcBorders>
            <w:vAlign w:val="center"/>
          </w:tcPr>
          <w:p>
            <w:pPr>
              <w:widowControl/>
              <w:jc w:val="right"/>
              <w:rPr>
                <w:rFonts w:ascii="宋体" w:eastAsia="宋体" w:cs="宋体"/>
                <w:b/>
                <w:bCs/>
                <w:color w:val="auto"/>
                <w:kern w:val="0"/>
                <w:sz w:val="22"/>
                <w:szCs w:val="22"/>
              </w:rPr>
            </w:pPr>
          </w:p>
        </w:tc>
        <w:tc>
          <w:tcPr>
            <w:tcW w:w="1442" w:type="dxa"/>
            <w:tcBorders>
              <w:bottom w:val="single" w:color="auto" w:sz="4" w:space="0"/>
              <w:right w:val="nil"/>
            </w:tcBorders>
            <w:vAlign w:val="center"/>
          </w:tcPr>
          <w:p>
            <w:pPr>
              <w:widowControl/>
              <w:jc w:val="right"/>
              <w:rPr>
                <w:rFonts w:ascii="宋体" w:eastAsia="宋体" w:cs="宋体"/>
                <w:b/>
                <w:bCs/>
                <w:color w:val="auto"/>
                <w:kern w:val="0"/>
                <w:sz w:val="22"/>
              </w:rPr>
            </w:pPr>
          </w:p>
        </w:tc>
      </w:tr>
    </w:tbl>
    <w:p>
      <w:pPr>
        <w:pStyle w:val="78"/>
        <w:tabs>
          <w:tab w:val="left" w:pos="538"/>
        </w:tabs>
        <w:ind w:left="566" w:firstLine="0" w:firstLineChars="0"/>
        <w:jc w:val="left"/>
        <w:rPr>
          <w:rFonts w:ascii="仿宋_GB2312" w:hAnsi="Times New Roman" w:eastAsia="仿宋_GB2312" w:cs="仿宋_GB2312"/>
          <w:sz w:val="30"/>
          <w:szCs w:val="30"/>
        </w:rPr>
      </w:pPr>
      <w:r>
        <w:rPr>
          <w:rFonts w:ascii="仿宋_GB2312" w:hAnsi="Times New Roman" w:eastAsia="仿宋_GB2312" w:cs="仿宋_GB2312"/>
          <w:sz w:val="30"/>
          <w:szCs w:val="30"/>
        </w:rPr>
        <w:br w:type="page"/>
      </w:r>
    </w:p>
    <w:p>
      <w:pPr>
        <w:pStyle w:val="112"/>
        <w:ind w:firstLine="600"/>
        <w:rPr>
          <w:rFonts w:ascii="宋体"/>
        </w:rPr>
      </w:pPr>
      <w:r>
        <w:rPr>
          <w:rFonts w:hint="eastAsia"/>
        </w:rPr>
        <w:t>（7）在建工程明细信息如下：</w:t>
      </w:r>
    </w:p>
    <w:tbl>
      <w:tblPr>
        <w:tblStyle w:val="39"/>
        <w:tblW w:w="8789" w:type="dxa"/>
        <w:jc w:val="center"/>
        <w:tblInd w:w="0" w:type="dxa"/>
        <w:tblLayout w:type="fixed"/>
        <w:tblCellMar>
          <w:top w:w="0" w:type="dxa"/>
          <w:left w:w="108" w:type="dxa"/>
          <w:bottom w:w="0" w:type="dxa"/>
          <w:right w:w="108" w:type="dxa"/>
        </w:tblCellMar>
      </w:tblPr>
      <w:tblGrid>
        <w:gridCol w:w="2539"/>
        <w:gridCol w:w="1481"/>
        <w:gridCol w:w="1629"/>
        <w:gridCol w:w="1777"/>
        <w:gridCol w:w="1294"/>
        <w:gridCol w:w="69"/>
      </w:tblGrid>
      <w:tr>
        <w:tblPrEx>
          <w:tblLayout w:type="fixed"/>
          <w:tblCellMar>
            <w:top w:w="0" w:type="dxa"/>
            <w:left w:w="108" w:type="dxa"/>
            <w:bottom w:w="0" w:type="dxa"/>
            <w:right w:w="108" w:type="dxa"/>
          </w:tblCellMar>
        </w:tblPrEx>
        <w:trPr>
          <w:trHeight w:val="397" w:hRule="atLeast"/>
          <w:jc w:val="center"/>
        </w:trPr>
        <w:tc>
          <w:tcPr>
            <w:tcW w:w="8789" w:type="dxa"/>
            <w:gridSpan w:val="6"/>
            <w:tcBorders>
              <w:top w:val="nil"/>
              <w:left w:val="nil"/>
              <w:bottom w:val="nil"/>
              <w:right w:val="nil"/>
            </w:tcBorders>
            <w:vAlign w:val="center"/>
          </w:tcPr>
          <w:p>
            <w:pPr>
              <w:widowControl/>
              <w:jc w:val="left"/>
            </w:pPr>
            <w:r>
              <w:rPr>
                <w:rFonts w:hint="eastAsia" w:ascii="宋体" w:eastAsia="宋体" w:cs="宋体"/>
                <w:color w:val="auto"/>
                <w:kern w:val="0"/>
                <w:sz w:val="22"/>
                <w:szCs w:val="22"/>
              </w:rPr>
              <w:t>附表7</w:t>
            </w:r>
          </w:p>
        </w:tc>
      </w:tr>
      <w:tr>
        <w:tblPrEx>
          <w:tblLayout w:type="fixed"/>
          <w:tblCellMar>
            <w:top w:w="0" w:type="dxa"/>
            <w:left w:w="108" w:type="dxa"/>
            <w:bottom w:w="0" w:type="dxa"/>
            <w:right w:w="108" w:type="dxa"/>
          </w:tblCellMar>
        </w:tblPrEx>
        <w:trPr>
          <w:trHeight w:val="397" w:hRule="atLeast"/>
          <w:jc w:val="center"/>
        </w:trPr>
        <w:tc>
          <w:tcPr>
            <w:tcW w:w="8789" w:type="dxa"/>
            <w:gridSpan w:val="6"/>
            <w:tcBorders>
              <w:top w:val="nil"/>
              <w:left w:val="nil"/>
              <w:bottom w:val="nil"/>
              <w:right w:val="nil"/>
            </w:tcBorders>
            <w:vAlign w:val="center"/>
          </w:tcPr>
          <w:p>
            <w:pPr>
              <w:jc w:val="center"/>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在建工程明细表</w:t>
            </w:r>
          </w:p>
        </w:tc>
      </w:tr>
      <w:tr>
        <w:tblPrEx>
          <w:tblLayout w:type="fixed"/>
          <w:tblCellMar>
            <w:top w:w="0" w:type="dxa"/>
            <w:left w:w="108" w:type="dxa"/>
            <w:bottom w:w="0" w:type="dxa"/>
            <w:right w:w="108" w:type="dxa"/>
          </w:tblCellMar>
        </w:tblPrEx>
        <w:trPr>
          <w:trHeight w:val="397" w:hRule="atLeast"/>
          <w:jc w:val="center"/>
        </w:trPr>
        <w:tc>
          <w:tcPr>
            <w:tcW w:w="8789" w:type="dxa"/>
            <w:gridSpan w:val="6"/>
            <w:tcBorders>
              <w:top w:val="nil"/>
              <w:left w:val="nil"/>
              <w:bottom w:val="nil"/>
            </w:tcBorders>
            <w:vAlign w:val="center"/>
          </w:tcPr>
          <w:p>
            <w:pPr>
              <w:jc w:val="right"/>
              <w:rPr>
                <w:rFonts w:asciiTheme="minorEastAsia" w:hAnsiTheme="minorEastAsia" w:eastAsiaTheme="minorEastAsia"/>
                <w:sz w:val="22"/>
                <w:szCs w:val="22"/>
              </w:rPr>
            </w:pPr>
            <w:r>
              <w:rPr>
                <w:rFonts w:hint="eastAsia" w:asciiTheme="minorEastAsia" w:hAnsiTheme="minorEastAsia" w:eastAsiaTheme="minorEastAsia"/>
                <w:sz w:val="22"/>
                <w:szCs w:val="22"/>
              </w:rPr>
              <w:t>单位：万元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9" w:type="dxa"/>
          <w:trHeight w:val="397" w:hRule="atLeast"/>
          <w:jc w:val="center"/>
        </w:trPr>
        <w:tc>
          <w:tcPr>
            <w:tcW w:w="2539" w:type="dxa"/>
            <w:tcBorders>
              <w:top w:val="single" w:color="auto" w:sz="4" w:space="0"/>
              <w:bottom w:val="single" w:color="auto" w:sz="4" w:space="0"/>
              <w:right w:val="nil"/>
            </w:tcBorders>
            <w:vAlign w:val="center"/>
          </w:tcPr>
          <w:p>
            <w:pPr>
              <w:jc w:val="center"/>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主体</w:t>
            </w:r>
          </w:p>
        </w:tc>
        <w:tc>
          <w:tcPr>
            <w:tcW w:w="1481" w:type="dxa"/>
            <w:tcBorders>
              <w:top w:val="single" w:color="auto" w:sz="4" w:space="0"/>
              <w:left w:val="nil"/>
              <w:bottom w:val="single" w:color="auto" w:sz="4" w:space="0"/>
              <w:right w:val="nil"/>
            </w:tcBorders>
            <w:vAlign w:val="center"/>
          </w:tcPr>
          <w:p>
            <w:pPr>
              <w:jc w:val="center"/>
              <w:rPr>
                <w:rFonts w:asciiTheme="minorEastAsia" w:hAnsiTheme="minorEastAsia" w:eastAsiaTheme="minorEastAsia"/>
                <w:b/>
                <w:bCs/>
                <w:sz w:val="22"/>
                <w:szCs w:val="22"/>
              </w:rPr>
            </w:pPr>
            <w:r>
              <w:rPr>
                <w:rFonts w:asciiTheme="minorEastAsia" w:hAnsiTheme="minorEastAsia" w:eastAsiaTheme="minorEastAsia"/>
                <w:b/>
                <w:bCs/>
                <w:sz w:val="22"/>
                <w:szCs w:val="22"/>
              </w:rPr>
              <w:t>年初</w:t>
            </w:r>
            <w:r>
              <w:rPr>
                <w:rFonts w:hint="eastAsia" w:asciiTheme="minorEastAsia" w:hAnsiTheme="minorEastAsia" w:eastAsiaTheme="minorEastAsia"/>
                <w:b/>
                <w:bCs/>
                <w:sz w:val="22"/>
                <w:szCs w:val="22"/>
              </w:rPr>
              <w:t>数</w:t>
            </w:r>
          </w:p>
        </w:tc>
        <w:tc>
          <w:tcPr>
            <w:tcW w:w="1629" w:type="dxa"/>
            <w:tcBorders>
              <w:top w:val="single" w:color="auto" w:sz="4" w:space="0"/>
              <w:left w:val="nil"/>
              <w:bottom w:val="single" w:color="auto" w:sz="4" w:space="0"/>
              <w:right w:val="nil"/>
            </w:tcBorders>
            <w:vAlign w:val="center"/>
          </w:tcPr>
          <w:p>
            <w:pPr>
              <w:jc w:val="center"/>
              <w:rPr>
                <w:rFonts w:asciiTheme="minorEastAsia" w:hAnsiTheme="minorEastAsia" w:eastAsiaTheme="minorEastAsia"/>
                <w:b/>
                <w:bCs/>
                <w:sz w:val="22"/>
                <w:szCs w:val="22"/>
              </w:rPr>
            </w:pPr>
            <w:r>
              <w:rPr>
                <w:rFonts w:asciiTheme="minorEastAsia" w:hAnsiTheme="minorEastAsia" w:eastAsiaTheme="minorEastAsia"/>
                <w:b/>
                <w:bCs/>
                <w:sz w:val="22"/>
                <w:szCs w:val="22"/>
              </w:rPr>
              <w:t>本</w:t>
            </w:r>
            <w:r>
              <w:rPr>
                <w:rFonts w:hint="eastAsia" w:asciiTheme="minorEastAsia" w:hAnsiTheme="minorEastAsia" w:eastAsiaTheme="minorEastAsia"/>
                <w:b/>
                <w:bCs/>
                <w:sz w:val="22"/>
                <w:szCs w:val="22"/>
              </w:rPr>
              <w:t>年</w:t>
            </w:r>
            <w:r>
              <w:rPr>
                <w:rFonts w:asciiTheme="minorEastAsia" w:hAnsiTheme="minorEastAsia" w:eastAsiaTheme="minorEastAsia"/>
                <w:b/>
                <w:bCs/>
                <w:sz w:val="22"/>
                <w:szCs w:val="22"/>
              </w:rPr>
              <w:t>增加</w:t>
            </w:r>
          </w:p>
        </w:tc>
        <w:tc>
          <w:tcPr>
            <w:tcW w:w="1777" w:type="dxa"/>
            <w:tcBorders>
              <w:top w:val="single" w:color="auto" w:sz="4" w:space="0"/>
              <w:left w:val="nil"/>
              <w:bottom w:val="single" w:color="auto" w:sz="4" w:space="0"/>
              <w:right w:val="nil"/>
            </w:tcBorders>
            <w:vAlign w:val="center"/>
          </w:tcPr>
          <w:p>
            <w:pPr>
              <w:jc w:val="center"/>
              <w:rPr>
                <w:rFonts w:asciiTheme="minorEastAsia" w:hAnsiTheme="minorEastAsia" w:eastAsiaTheme="minorEastAsia"/>
                <w:b/>
                <w:bCs/>
                <w:sz w:val="22"/>
                <w:szCs w:val="22"/>
              </w:rPr>
            </w:pPr>
            <w:r>
              <w:rPr>
                <w:rFonts w:asciiTheme="minorEastAsia" w:hAnsiTheme="minorEastAsia" w:eastAsiaTheme="minorEastAsia"/>
                <w:b/>
                <w:bCs/>
                <w:sz w:val="22"/>
                <w:szCs w:val="22"/>
              </w:rPr>
              <w:t>本</w:t>
            </w:r>
            <w:r>
              <w:rPr>
                <w:rFonts w:hint="eastAsia" w:asciiTheme="minorEastAsia" w:hAnsiTheme="minorEastAsia" w:eastAsiaTheme="minorEastAsia"/>
                <w:b/>
                <w:bCs/>
                <w:sz w:val="22"/>
                <w:szCs w:val="22"/>
              </w:rPr>
              <w:t>年</w:t>
            </w:r>
            <w:r>
              <w:rPr>
                <w:rFonts w:asciiTheme="minorEastAsia" w:hAnsiTheme="minorEastAsia" w:eastAsiaTheme="minorEastAsia"/>
                <w:b/>
                <w:bCs/>
                <w:sz w:val="22"/>
                <w:szCs w:val="22"/>
              </w:rPr>
              <w:t>减少</w:t>
            </w:r>
          </w:p>
        </w:tc>
        <w:tc>
          <w:tcPr>
            <w:tcW w:w="1294" w:type="dxa"/>
            <w:tcBorders>
              <w:top w:val="single" w:color="auto" w:sz="4" w:space="0"/>
              <w:left w:val="nil"/>
              <w:bottom w:val="single" w:color="auto" w:sz="4" w:space="0"/>
            </w:tcBorders>
            <w:vAlign w:val="center"/>
          </w:tcPr>
          <w:p>
            <w:pPr>
              <w:jc w:val="center"/>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年</w:t>
            </w:r>
            <w:r>
              <w:rPr>
                <w:rFonts w:asciiTheme="minorEastAsia" w:hAnsiTheme="minorEastAsia" w:eastAsiaTheme="minorEastAsia"/>
                <w:b/>
                <w:bCs/>
                <w:sz w:val="22"/>
                <w:szCs w:val="22"/>
              </w:rPr>
              <w:t>末</w:t>
            </w:r>
            <w:r>
              <w:rPr>
                <w:rFonts w:hint="eastAsia" w:asciiTheme="minorEastAsia" w:hAnsiTheme="minorEastAsia" w:eastAsiaTheme="minorEastAsia"/>
                <w:b/>
                <w:bCs/>
                <w:sz w:val="22"/>
                <w:szCs w:val="22"/>
              </w:rPr>
              <w:t>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9" w:type="dxa"/>
          <w:trHeight w:val="397" w:hRule="atLeast"/>
          <w:jc w:val="center"/>
        </w:trPr>
        <w:tc>
          <w:tcPr>
            <w:tcW w:w="2539" w:type="dxa"/>
            <w:tcBorders>
              <w:top w:val="single" w:color="auto" w:sz="4" w:space="0"/>
              <w:bottom w:val="nil"/>
              <w:right w:val="nil"/>
            </w:tcBorders>
            <w:vAlign w:val="center"/>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部门1</w:t>
            </w:r>
          </w:p>
        </w:tc>
        <w:tc>
          <w:tcPr>
            <w:tcW w:w="1481" w:type="dxa"/>
            <w:tcBorders>
              <w:top w:val="single" w:color="auto" w:sz="4" w:space="0"/>
              <w:left w:val="nil"/>
              <w:bottom w:val="nil"/>
              <w:right w:val="nil"/>
            </w:tcBorders>
            <w:vAlign w:val="center"/>
          </w:tcPr>
          <w:p>
            <w:pPr>
              <w:jc w:val="right"/>
              <w:rPr>
                <w:rFonts w:asciiTheme="minorEastAsia" w:hAnsiTheme="minorEastAsia" w:eastAsiaTheme="minorEastAsia"/>
                <w:bCs/>
                <w:sz w:val="22"/>
                <w:szCs w:val="22"/>
              </w:rPr>
            </w:pPr>
          </w:p>
        </w:tc>
        <w:tc>
          <w:tcPr>
            <w:tcW w:w="1629" w:type="dxa"/>
            <w:tcBorders>
              <w:top w:val="single" w:color="auto" w:sz="4" w:space="0"/>
              <w:left w:val="nil"/>
              <w:bottom w:val="nil"/>
              <w:right w:val="nil"/>
            </w:tcBorders>
            <w:vAlign w:val="center"/>
          </w:tcPr>
          <w:p>
            <w:pPr>
              <w:jc w:val="right"/>
              <w:rPr>
                <w:rFonts w:asciiTheme="minorEastAsia" w:hAnsiTheme="minorEastAsia" w:eastAsiaTheme="minorEastAsia"/>
                <w:bCs/>
                <w:sz w:val="22"/>
                <w:szCs w:val="22"/>
              </w:rPr>
            </w:pPr>
          </w:p>
        </w:tc>
        <w:tc>
          <w:tcPr>
            <w:tcW w:w="1777" w:type="dxa"/>
            <w:tcBorders>
              <w:top w:val="single" w:color="auto" w:sz="4" w:space="0"/>
              <w:left w:val="nil"/>
              <w:bottom w:val="nil"/>
              <w:right w:val="nil"/>
            </w:tcBorders>
            <w:vAlign w:val="center"/>
          </w:tcPr>
          <w:p>
            <w:pPr>
              <w:jc w:val="right"/>
              <w:rPr>
                <w:rFonts w:asciiTheme="minorEastAsia" w:hAnsiTheme="minorEastAsia" w:eastAsiaTheme="minorEastAsia"/>
                <w:bCs/>
                <w:sz w:val="22"/>
                <w:szCs w:val="22"/>
              </w:rPr>
            </w:pPr>
          </w:p>
        </w:tc>
        <w:tc>
          <w:tcPr>
            <w:tcW w:w="1294" w:type="dxa"/>
            <w:tcBorders>
              <w:top w:val="single" w:color="auto" w:sz="4" w:space="0"/>
              <w:left w:val="nil"/>
              <w:bottom w:val="nil"/>
            </w:tcBorders>
            <w:vAlign w:val="center"/>
          </w:tcPr>
          <w:p>
            <w:pPr>
              <w:jc w:val="right"/>
              <w:rPr>
                <w:rFonts w:asciiTheme="minorEastAsia" w:hAnsiTheme="minorEastAsia" w:eastAsiaTheme="minorEastAsia"/>
                <w:bCs/>
                <w:sz w:val="22"/>
                <w:szCs w:val="22"/>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9" w:type="dxa"/>
          <w:trHeight w:val="397" w:hRule="atLeast"/>
          <w:jc w:val="center"/>
        </w:trPr>
        <w:tc>
          <w:tcPr>
            <w:tcW w:w="2539" w:type="dxa"/>
            <w:tcBorders>
              <w:top w:val="nil"/>
              <w:bottom w:val="nil"/>
              <w:right w:val="nil"/>
            </w:tcBorders>
            <w:vAlign w:val="center"/>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部门2</w:t>
            </w:r>
          </w:p>
        </w:tc>
        <w:tc>
          <w:tcPr>
            <w:tcW w:w="1481" w:type="dxa"/>
            <w:tcBorders>
              <w:top w:val="nil"/>
              <w:left w:val="nil"/>
              <w:bottom w:val="nil"/>
              <w:right w:val="nil"/>
            </w:tcBorders>
            <w:vAlign w:val="center"/>
          </w:tcPr>
          <w:p>
            <w:pPr>
              <w:jc w:val="right"/>
              <w:rPr>
                <w:rFonts w:asciiTheme="minorEastAsia" w:hAnsiTheme="minorEastAsia" w:eastAsiaTheme="minorEastAsia"/>
                <w:bCs/>
                <w:sz w:val="22"/>
                <w:szCs w:val="22"/>
              </w:rPr>
            </w:pPr>
          </w:p>
        </w:tc>
        <w:tc>
          <w:tcPr>
            <w:tcW w:w="1629" w:type="dxa"/>
            <w:tcBorders>
              <w:top w:val="nil"/>
              <w:left w:val="nil"/>
              <w:bottom w:val="nil"/>
              <w:right w:val="nil"/>
            </w:tcBorders>
            <w:vAlign w:val="center"/>
          </w:tcPr>
          <w:p>
            <w:pPr>
              <w:jc w:val="right"/>
              <w:rPr>
                <w:rFonts w:asciiTheme="minorEastAsia" w:hAnsiTheme="minorEastAsia" w:eastAsiaTheme="minorEastAsia"/>
                <w:bCs/>
                <w:sz w:val="22"/>
                <w:szCs w:val="22"/>
              </w:rPr>
            </w:pPr>
          </w:p>
        </w:tc>
        <w:tc>
          <w:tcPr>
            <w:tcW w:w="1777" w:type="dxa"/>
            <w:tcBorders>
              <w:top w:val="nil"/>
              <w:left w:val="nil"/>
              <w:bottom w:val="nil"/>
              <w:right w:val="nil"/>
            </w:tcBorders>
            <w:vAlign w:val="center"/>
          </w:tcPr>
          <w:p>
            <w:pPr>
              <w:jc w:val="right"/>
              <w:rPr>
                <w:rFonts w:asciiTheme="minorEastAsia" w:hAnsiTheme="minorEastAsia" w:eastAsiaTheme="minorEastAsia"/>
                <w:bCs/>
                <w:sz w:val="22"/>
                <w:szCs w:val="22"/>
              </w:rPr>
            </w:pPr>
          </w:p>
        </w:tc>
        <w:tc>
          <w:tcPr>
            <w:tcW w:w="1294" w:type="dxa"/>
            <w:tcBorders>
              <w:top w:val="nil"/>
              <w:left w:val="nil"/>
              <w:bottom w:val="nil"/>
            </w:tcBorders>
            <w:vAlign w:val="center"/>
          </w:tcPr>
          <w:p>
            <w:pPr>
              <w:jc w:val="right"/>
              <w:rPr>
                <w:rFonts w:asciiTheme="minorEastAsia" w:hAnsiTheme="minorEastAsia" w:eastAsiaTheme="minorEastAsia"/>
                <w:bCs/>
                <w:sz w:val="22"/>
                <w:szCs w:val="22"/>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9" w:type="dxa"/>
          <w:trHeight w:val="397" w:hRule="atLeast"/>
          <w:jc w:val="center"/>
        </w:trPr>
        <w:tc>
          <w:tcPr>
            <w:tcW w:w="2539" w:type="dxa"/>
            <w:tcBorders>
              <w:top w:val="nil"/>
              <w:bottom w:val="single" w:color="auto" w:sz="4" w:space="0"/>
              <w:right w:val="nil"/>
            </w:tcBorders>
            <w:vAlign w:val="center"/>
          </w:tcPr>
          <w:p>
            <w:pPr>
              <w:rPr>
                <w:rFonts w:asciiTheme="minorEastAsia" w:hAnsiTheme="minorEastAsia" w:eastAsiaTheme="minorEastAsia"/>
                <w:bCs/>
                <w:sz w:val="22"/>
                <w:szCs w:val="22"/>
              </w:rPr>
            </w:pPr>
            <w:r>
              <w:rPr>
                <w:rFonts w:asciiTheme="minorEastAsia" w:hAnsiTheme="minorEastAsia" w:eastAsiaTheme="minorEastAsia"/>
                <w:bCs/>
                <w:sz w:val="22"/>
                <w:szCs w:val="22"/>
              </w:rPr>
              <w:t>……</w:t>
            </w:r>
          </w:p>
        </w:tc>
        <w:tc>
          <w:tcPr>
            <w:tcW w:w="1481" w:type="dxa"/>
            <w:tcBorders>
              <w:top w:val="nil"/>
              <w:left w:val="nil"/>
              <w:bottom w:val="single" w:color="auto" w:sz="4" w:space="0"/>
              <w:right w:val="nil"/>
            </w:tcBorders>
            <w:vAlign w:val="center"/>
          </w:tcPr>
          <w:p>
            <w:pPr>
              <w:jc w:val="right"/>
              <w:rPr>
                <w:rFonts w:asciiTheme="minorEastAsia" w:hAnsiTheme="minorEastAsia" w:eastAsiaTheme="minorEastAsia"/>
                <w:bCs/>
                <w:sz w:val="22"/>
                <w:szCs w:val="22"/>
              </w:rPr>
            </w:pPr>
          </w:p>
        </w:tc>
        <w:tc>
          <w:tcPr>
            <w:tcW w:w="1629" w:type="dxa"/>
            <w:tcBorders>
              <w:top w:val="nil"/>
              <w:left w:val="nil"/>
              <w:bottom w:val="single" w:color="auto" w:sz="4" w:space="0"/>
              <w:right w:val="nil"/>
            </w:tcBorders>
            <w:vAlign w:val="center"/>
          </w:tcPr>
          <w:p>
            <w:pPr>
              <w:jc w:val="right"/>
              <w:rPr>
                <w:rFonts w:asciiTheme="minorEastAsia" w:hAnsiTheme="minorEastAsia" w:eastAsiaTheme="minorEastAsia"/>
                <w:bCs/>
                <w:sz w:val="22"/>
                <w:szCs w:val="22"/>
              </w:rPr>
            </w:pPr>
          </w:p>
        </w:tc>
        <w:tc>
          <w:tcPr>
            <w:tcW w:w="1777" w:type="dxa"/>
            <w:tcBorders>
              <w:top w:val="nil"/>
              <w:left w:val="nil"/>
              <w:bottom w:val="single" w:color="auto" w:sz="4" w:space="0"/>
              <w:right w:val="nil"/>
            </w:tcBorders>
            <w:vAlign w:val="center"/>
          </w:tcPr>
          <w:p>
            <w:pPr>
              <w:jc w:val="right"/>
              <w:rPr>
                <w:rFonts w:asciiTheme="minorEastAsia" w:hAnsiTheme="minorEastAsia" w:eastAsiaTheme="minorEastAsia"/>
                <w:bCs/>
                <w:sz w:val="22"/>
                <w:szCs w:val="22"/>
              </w:rPr>
            </w:pPr>
          </w:p>
        </w:tc>
        <w:tc>
          <w:tcPr>
            <w:tcW w:w="1294" w:type="dxa"/>
            <w:tcBorders>
              <w:top w:val="nil"/>
              <w:left w:val="nil"/>
              <w:bottom w:val="single" w:color="auto" w:sz="4" w:space="0"/>
            </w:tcBorders>
            <w:vAlign w:val="center"/>
          </w:tcPr>
          <w:p>
            <w:pPr>
              <w:jc w:val="right"/>
              <w:rPr>
                <w:rFonts w:asciiTheme="minorEastAsia" w:hAnsiTheme="minorEastAsia" w:eastAsiaTheme="minorEastAsia"/>
                <w:bCs/>
                <w:sz w:val="22"/>
                <w:szCs w:val="22"/>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9" w:type="dxa"/>
          <w:trHeight w:val="397" w:hRule="atLeast"/>
          <w:jc w:val="center"/>
        </w:trPr>
        <w:tc>
          <w:tcPr>
            <w:tcW w:w="2539" w:type="dxa"/>
            <w:tcBorders>
              <w:top w:val="single" w:color="auto" w:sz="4" w:space="0"/>
              <w:bottom w:val="single" w:color="auto" w:sz="4" w:space="0"/>
              <w:right w:val="nil"/>
            </w:tcBorders>
            <w:vAlign w:val="center"/>
          </w:tcPr>
          <w:p>
            <w:pPr>
              <w:jc w:val="center"/>
              <w:rPr>
                <w:rFonts w:asciiTheme="minorEastAsia" w:hAnsiTheme="minorEastAsia" w:eastAsiaTheme="minorEastAsia"/>
                <w:b/>
                <w:bCs/>
                <w:sz w:val="22"/>
                <w:szCs w:val="22"/>
              </w:rPr>
            </w:pPr>
            <w:r>
              <w:rPr>
                <w:rFonts w:asciiTheme="minorEastAsia" w:hAnsiTheme="minorEastAsia" w:eastAsiaTheme="minorEastAsia"/>
                <w:b/>
                <w:bCs/>
                <w:sz w:val="22"/>
                <w:szCs w:val="22"/>
              </w:rPr>
              <w:t>合计</w:t>
            </w:r>
          </w:p>
        </w:tc>
        <w:tc>
          <w:tcPr>
            <w:tcW w:w="1481" w:type="dxa"/>
            <w:tcBorders>
              <w:top w:val="single" w:color="auto" w:sz="4" w:space="0"/>
              <w:left w:val="nil"/>
              <w:bottom w:val="single" w:color="auto" w:sz="4" w:space="0"/>
              <w:right w:val="nil"/>
            </w:tcBorders>
            <w:vAlign w:val="center"/>
          </w:tcPr>
          <w:p>
            <w:pPr>
              <w:jc w:val="right"/>
              <w:rPr>
                <w:rFonts w:asciiTheme="minorEastAsia" w:hAnsiTheme="minorEastAsia" w:eastAsiaTheme="minorEastAsia"/>
                <w:bCs/>
                <w:sz w:val="22"/>
                <w:szCs w:val="22"/>
              </w:rPr>
            </w:pPr>
          </w:p>
        </w:tc>
        <w:tc>
          <w:tcPr>
            <w:tcW w:w="1629" w:type="dxa"/>
            <w:tcBorders>
              <w:top w:val="single" w:color="auto" w:sz="4" w:space="0"/>
              <w:left w:val="nil"/>
              <w:bottom w:val="single" w:color="auto" w:sz="4" w:space="0"/>
              <w:right w:val="nil"/>
            </w:tcBorders>
            <w:vAlign w:val="center"/>
          </w:tcPr>
          <w:p>
            <w:pPr>
              <w:jc w:val="right"/>
              <w:rPr>
                <w:rFonts w:asciiTheme="minorEastAsia" w:hAnsiTheme="minorEastAsia" w:eastAsiaTheme="minorEastAsia"/>
                <w:bCs/>
                <w:sz w:val="22"/>
                <w:szCs w:val="22"/>
              </w:rPr>
            </w:pPr>
          </w:p>
        </w:tc>
        <w:tc>
          <w:tcPr>
            <w:tcW w:w="1777" w:type="dxa"/>
            <w:tcBorders>
              <w:top w:val="single" w:color="auto" w:sz="4" w:space="0"/>
              <w:left w:val="nil"/>
              <w:bottom w:val="single" w:color="auto" w:sz="4" w:space="0"/>
              <w:right w:val="nil"/>
            </w:tcBorders>
            <w:vAlign w:val="center"/>
          </w:tcPr>
          <w:p>
            <w:pPr>
              <w:jc w:val="right"/>
              <w:rPr>
                <w:rFonts w:asciiTheme="minorEastAsia" w:hAnsiTheme="minorEastAsia" w:eastAsiaTheme="minorEastAsia"/>
                <w:bCs/>
                <w:sz w:val="22"/>
                <w:szCs w:val="22"/>
              </w:rPr>
            </w:pPr>
          </w:p>
        </w:tc>
        <w:tc>
          <w:tcPr>
            <w:tcW w:w="1294" w:type="dxa"/>
            <w:tcBorders>
              <w:top w:val="single" w:color="auto" w:sz="4" w:space="0"/>
              <w:left w:val="nil"/>
              <w:bottom w:val="single" w:color="auto" w:sz="4" w:space="0"/>
            </w:tcBorders>
            <w:vAlign w:val="center"/>
          </w:tcPr>
          <w:p>
            <w:pPr>
              <w:jc w:val="right"/>
              <w:rPr>
                <w:rFonts w:asciiTheme="minorEastAsia" w:hAnsiTheme="minorEastAsia" w:eastAsiaTheme="minorEastAsia"/>
                <w:bCs/>
                <w:sz w:val="22"/>
                <w:szCs w:val="22"/>
              </w:rPr>
            </w:pPr>
          </w:p>
        </w:tc>
      </w:tr>
    </w:tbl>
    <w:p>
      <w:pPr>
        <w:widowControl/>
        <w:jc w:val="left"/>
        <w:rPr>
          <w:rFonts w:hAnsi="Times New Roman" w:cs="仿宋_GB2312"/>
          <w:sz w:val="22"/>
          <w:szCs w:val="22"/>
        </w:rPr>
      </w:pPr>
      <w:r>
        <w:rPr>
          <w:rFonts w:hAnsi="Times New Roman" w:cs="仿宋_GB2312"/>
          <w:sz w:val="22"/>
          <w:szCs w:val="22"/>
        </w:rPr>
        <w:br w:type="page"/>
      </w:r>
    </w:p>
    <w:p>
      <w:pPr>
        <w:spacing w:beforeLines="50" w:afterLines="50"/>
        <w:ind w:firstLine="600" w:firstLineChars="200"/>
        <w:rPr>
          <w:rFonts w:hAnsi="Times New Roman" w:cs="仿宋_GB2312"/>
          <w:szCs w:val="30"/>
        </w:rPr>
      </w:pPr>
      <w:r>
        <w:rPr>
          <w:rFonts w:hint="eastAsia" w:hAnsi="Times New Roman" w:cs="仿宋_GB2312"/>
          <w:szCs w:val="30"/>
        </w:rPr>
        <w:t>（8）无形</w:t>
      </w:r>
      <w:r>
        <w:rPr>
          <w:rFonts w:hint="eastAsia" w:cs="仿宋_GB2312"/>
          <w:color w:val="auto"/>
          <w:szCs w:val="30"/>
        </w:rPr>
        <w:t>资产</w:t>
      </w:r>
      <w:r>
        <w:rPr>
          <w:rFonts w:hint="eastAsia" w:hAnsi="Times New Roman" w:cs="仿宋_GB2312"/>
          <w:szCs w:val="30"/>
        </w:rPr>
        <w:t>明细信息如下：</w:t>
      </w:r>
    </w:p>
    <w:tbl>
      <w:tblPr>
        <w:tblStyle w:val="39"/>
        <w:tblW w:w="9060" w:type="dxa"/>
        <w:jc w:val="center"/>
        <w:tblInd w:w="0" w:type="dxa"/>
        <w:tblLayout w:type="fixed"/>
        <w:tblCellMar>
          <w:top w:w="0" w:type="dxa"/>
          <w:left w:w="108" w:type="dxa"/>
          <w:bottom w:w="0" w:type="dxa"/>
          <w:right w:w="108" w:type="dxa"/>
        </w:tblCellMar>
      </w:tblPr>
      <w:tblGrid>
        <w:gridCol w:w="2284"/>
        <w:gridCol w:w="1792"/>
        <w:gridCol w:w="1700"/>
        <w:gridCol w:w="1700"/>
        <w:gridCol w:w="1584"/>
      </w:tblGrid>
      <w:tr>
        <w:tblPrEx>
          <w:tblLayout w:type="fixed"/>
          <w:tblCellMar>
            <w:top w:w="0" w:type="dxa"/>
            <w:left w:w="108" w:type="dxa"/>
            <w:bottom w:w="0" w:type="dxa"/>
            <w:right w:w="108" w:type="dxa"/>
          </w:tblCellMar>
        </w:tblPrEx>
        <w:trPr>
          <w:trHeight w:val="397" w:hRule="exact"/>
          <w:jc w:val="center"/>
        </w:trPr>
        <w:tc>
          <w:tcPr>
            <w:tcW w:w="9060" w:type="dxa"/>
            <w:gridSpan w:val="5"/>
            <w:tcBorders>
              <w:top w:val="nil"/>
              <w:left w:val="nil"/>
              <w:bottom w:val="nil"/>
              <w:right w:val="nil"/>
            </w:tcBorders>
            <w:vAlign w:val="center"/>
          </w:tcPr>
          <w:p>
            <w:pPr>
              <w:rPr>
                <w:rFonts w:ascii="宋体" w:eastAsia="宋体"/>
                <w:sz w:val="22"/>
                <w:szCs w:val="22"/>
              </w:rPr>
            </w:pPr>
            <w:r>
              <w:rPr>
                <w:rFonts w:hint="eastAsia" w:ascii="宋体" w:eastAsia="宋体"/>
                <w:sz w:val="22"/>
                <w:szCs w:val="22"/>
              </w:rPr>
              <w:t>附表8</w:t>
            </w:r>
          </w:p>
        </w:tc>
      </w:tr>
      <w:tr>
        <w:tblPrEx>
          <w:tblLayout w:type="fixed"/>
          <w:tblCellMar>
            <w:top w:w="0" w:type="dxa"/>
            <w:left w:w="108" w:type="dxa"/>
            <w:bottom w:w="0" w:type="dxa"/>
            <w:right w:w="108" w:type="dxa"/>
          </w:tblCellMar>
        </w:tblPrEx>
        <w:trPr>
          <w:trHeight w:val="397" w:hRule="exact"/>
          <w:jc w:val="center"/>
        </w:trPr>
        <w:tc>
          <w:tcPr>
            <w:tcW w:w="9060" w:type="dxa"/>
            <w:gridSpan w:val="5"/>
            <w:tcBorders>
              <w:top w:val="nil"/>
              <w:left w:val="nil"/>
              <w:bottom w:val="nil"/>
              <w:right w:val="nil"/>
            </w:tcBorders>
            <w:vAlign w:val="center"/>
          </w:tcPr>
          <w:p>
            <w:pPr>
              <w:jc w:val="center"/>
              <w:rPr>
                <w:rFonts w:ascii="宋体" w:eastAsia="宋体"/>
                <w:b/>
                <w:bCs/>
                <w:sz w:val="22"/>
                <w:szCs w:val="22"/>
              </w:rPr>
            </w:pPr>
            <w:r>
              <w:rPr>
                <w:rFonts w:hint="eastAsia" w:ascii="宋体" w:eastAsia="宋体"/>
                <w:b/>
                <w:bCs/>
                <w:sz w:val="22"/>
                <w:szCs w:val="22"/>
              </w:rPr>
              <w:t>无形资产明细表</w:t>
            </w:r>
          </w:p>
        </w:tc>
      </w:tr>
      <w:tr>
        <w:tblPrEx>
          <w:tblLayout w:type="fixed"/>
          <w:tblCellMar>
            <w:top w:w="0" w:type="dxa"/>
            <w:left w:w="108" w:type="dxa"/>
            <w:bottom w:w="0" w:type="dxa"/>
            <w:right w:w="108" w:type="dxa"/>
          </w:tblCellMar>
        </w:tblPrEx>
        <w:trPr>
          <w:trHeight w:val="397" w:hRule="exact"/>
          <w:jc w:val="center"/>
        </w:trPr>
        <w:tc>
          <w:tcPr>
            <w:tcW w:w="9060" w:type="dxa"/>
            <w:gridSpan w:val="5"/>
            <w:tcBorders>
              <w:top w:val="nil"/>
              <w:left w:val="nil"/>
              <w:bottom w:val="single" w:color="auto" w:sz="4" w:space="0"/>
            </w:tcBorders>
            <w:vAlign w:val="center"/>
          </w:tcPr>
          <w:p>
            <w:pPr>
              <w:jc w:val="right"/>
              <w:rPr>
                <w:rFonts w:ascii="宋体" w:eastAsia="宋体"/>
                <w:sz w:val="22"/>
                <w:szCs w:val="22"/>
              </w:rPr>
            </w:pPr>
            <w:r>
              <w:rPr>
                <w:rFonts w:hint="eastAsia" w:ascii="宋体" w:eastAsia="宋体"/>
                <w:sz w:val="22"/>
                <w:szCs w:val="22"/>
              </w:rPr>
              <w:t>单位：万元</w:t>
            </w:r>
          </w:p>
        </w:tc>
      </w:tr>
      <w:tr>
        <w:tblPrEx>
          <w:tblLayout w:type="fixed"/>
          <w:tblCellMar>
            <w:top w:w="0" w:type="dxa"/>
            <w:left w:w="108" w:type="dxa"/>
            <w:bottom w:w="0" w:type="dxa"/>
            <w:right w:w="108" w:type="dxa"/>
          </w:tblCellMar>
        </w:tblPrEx>
        <w:trPr>
          <w:trHeight w:val="397" w:hRule="exact"/>
          <w:jc w:val="center"/>
        </w:trPr>
        <w:tc>
          <w:tcPr>
            <w:tcW w:w="2284" w:type="dxa"/>
            <w:tcBorders>
              <w:top w:val="single" w:color="auto" w:sz="4" w:space="0"/>
              <w:left w:val="nil"/>
              <w:bottom w:val="single" w:color="auto" w:sz="4" w:space="0"/>
            </w:tcBorders>
            <w:vAlign w:val="center"/>
          </w:tcPr>
          <w:p>
            <w:pPr>
              <w:widowControl/>
              <w:jc w:val="center"/>
              <w:rPr>
                <w:rFonts w:ascii="宋体" w:eastAsia="宋体" w:cs="宋体"/>
                <w:b/>
                <w:color w:val="auto"/>
                <w:kern w:val="0"/>
                <w:sz w:val="22"/>
                <w:szCs w:val="22"/>
              </w:rPr>
            </w:pPr>
            <w:r>
              <w:rPr>
                <w:rFonts w:hint="eastAsia" w:ascii="宋体" w:eastAsia="宋体" w:cs="宋体"/>
                <w:b/>
                <w:color w:val="auto"/>
                <w:kern w:val="0"/>
                <w:sz w:val="22"/>
                <w:szCs w:val="22"/>
              </w:rPr>
              <w:t>项目</w:t>
            </w:r>
          </w:p>
        </w:tc>
        <w:tc>
          <w:tcPr>
            <w:tcW w:w="1792" w:type="dxa"/>
            <w:tcBorders>
              <w:top w:val="single" w:color="auto" w:sz="4" w:space="0"/>
              <w:bottom w:val="single" w:color="auto" w:sz="4" w:space="0"/>
            </w:tcBorders>
            <w:vAlign w:val="center"/>
          </w:tcPr>
          <w:p>
            <w:pPr>
              <w:widowControl/>
              <w:jc w:val="center"/>
              <w:rPr>
                <w:rFonts w:ascii="宋体" w:eastAsia="宋体" w:cs="宋体"/>
                <w:b/>
                <w:color w:val="auto"/>
                <w:kern w:val="0"/>
                <w:sz w:val="22"/>
                <w:szCs w:val="22"/>
              </w:rPr>
            </w:pPr>
            <w:r>
              <w:rPr>
                <w:rFonts w:hint="eastAsia" w:ascii="宋体" w:eastAsia="宋体" w:cs="宋体"/>
                <w:b/>
                <w:color w:val="auto"/>
                <w:kern w:val="0"/>
                <w:sz w:val="22"/>
                <w:szCs w:val="22"/>
              </w:rPr>
              <w:t>年初数</w:t>
            </w:r>
          </w:p>
        </w:tc>
        <w:tc>
          <w:tcPr>
            <w:tcW w:w="1700" w:type="dxa"/>
            <w:tcBorders>
              <w:top w:val="single" w:color="auto" w:sz="4" w:space="0"/>
              <w:bottom w:val="single" w:color="auto" w:sz="4" w:space="0"/>
            </w:tcBorders>
            <w:vAlign w:val="center"/>
          </w:tcPr>
          <w:p>
            <w:pPr>
              <w:widowControl/>
              <w:jc w:val="center"/>
              <w:rPr>
                <w:rFonts w:ascii="宋体" w:eastAsia="宋体" w:cs="宋体"/>
                <w:b/>
                <w:color w:val="auto"/>
                <w:kern w:val="0"/>
                <w:sz w:val="22"/>
                <w:szCs w:val="22"/>
              </w:rPr>
            </w:pPr>
            <w:r>
              <w:rPr>
                <w:rFonts w:hint="eastAsia" w:ascii="宋体" w:eastAsia="宋体" w:cs="宋体"/>
                <w:b/>
                <w:color w:val="auto"/>
                <w:kern w:val="0"/>
                <w:sz w:val="22"/>
                <w:szCs w:val="22"/>
              </w:rPr>
              <w:t>本</w:t>
            </w:r>
            <w:r>
              <w:rPr>
                <w:rFonts w:hint="eastAsia" w:ascii="宋体" w:eastAsia="宋体" w:cs="宋体"/>
                <w:b/>
                <w:bCs/>
                <w:color w:val="auto"/>
                <w:kern w:val="0"/>
                <w:sz w:val="22"/>
                <w:szCs w:val="22"/>
              </w:rPr>
              <w:t>年</w:t>
            </w:r>
            <w:r>
              <w:rPr>
                <w:rFonts w:hint="eastAsia" w:ascii="宋体" w:eastAsia="宋体" w:cs="宋体"/>
                <w:b/>
                <w:color w:val="auto"/>
                <w:kern w:val="0"/>
                <w:sz w:val="22"/>
                <w:szCs w:val="22"/>
              </w:rPr>
              <w:t>增加</w:t>
            </w:r>
          </w:p>
        </w:tc>
        <w:tc>
          <w:tcPr>
            <w:tcW w:w="1700" w:type="dxa"/>
            <w:tcBorders>
              <w:top w:val="single" w:color="auto" w:sz="4" w:space="0"/>
              <w:bottom w:val="single" w:color="auto" w:sz="4" w:space="0"/>
            </w:tcBorders>
            <w:vAlign w:val="center"/>
          </w:tcPr>
          <w:p>
            <w:pPr>
              <w:widowControl/>
              <w:jc w:val="center"/>
              <w:rPr>
                <w:rFonts w:ascii="宋体" w:eastAsia="宋体" w:cs="宋体"/>
                <w:b/>
                <w:color w:val="auto"/>
                <w:kern w:val="0"/>
                <w:sz w:val="22"/>
                <w:szCs w:val="22"/>
              </w:rPr>
            </w:pPr>
            <w:r>
              <w:rPr>
                <w:rFonts w:hint="eastAsia" w:ascii="宋体" w:eastAsia="宋体" w:cs="宋体"/>
                <w:b/>
                <w:color w:val="auto"/>
                <w:kern w:val="0"/>
                <w:sz w:val="22"/>
                <w:szCs w:val="22"/>
              </w:rPr>
              <w:t>本</w:t>
            </w:r>
            <w:r>
              <w:rPr>
                <w:rFonts w:hint="eastAsia" w:ascii="宋体" w:eastAsia="宋体" w:cs="宋体"/>
                <w:b/>
                <w:bCs/>
                <w:color w:val="auto"/>
                <w:kern w:val="0"/>
                <w:sz w:val="22"/>
                <w:szCs w:val="22"/>
              </w:rPr>
              <w:t>年</w:t>
            </w:r>
            <w:r>
              <w:rPr>
                <w:rFonts w:hint="eastAsia" w:ascii="宋体" w:eastAsia="宋体" w:cs="宋体"/>
                <w:b/>
                <w:color w:val="auto"/>
                <w:kern w:val="0"/>
                <w:sz w:val="22"/>
                <w:szCs w:val="22"/>
              </w:rPr>
              <w:t>减少</w:t>
            </w:r>
          </w:p>
        </w:tc>
        <w:tc>
          <w:tcPr>
            <w:tcW w:w="1584" w:type="dxa"/>
            <w:tcBorders>
              <w:top w:val="single" w:color="auto" w:sz="4" w:space="0"/>
              <w:bottom w:val="single" w:color="auto" w:sz="4" w:space="0"/>
              <w:right w:val="nil"/>
            </w:tcBorders>
            <w:vAlign w:val="center"/>
          </w:tcPr>
          <w:p>
            <w:pPr>
              <w:widowControl/>
              <w:jc w:val="center"/>
              <w:rPr>
                <w:rFonts w:ascii="宋体" w:eastAsia="宋体" w:cs="宋体"/>
                <w:b/>
                <w:color w:val="auto"/>
                <w:kern w:val="0"/>
                <w:sz w:val="22"/>
                <w:szCs w:val="22"/>
              </w:rPr>
            </w:pPr>
            <w:r>
              <w:rPr>
                <w:rFonts w:hint="eastAsia" w:ascii="宋体" w:eastAsia="宋体" w:cs="宋体"/>
                <w:b/>
                <w:color w:val="auto"/>
                <w:kern w:val="0"/>
                <w:sz w:val="22"/>
                <w:szCs w:val="22"/>
              </w:rPr>
              <w:t>年末数</w:t>
            </w:r>
          </w:p>
        </w:tc>
      </w:tr>
      <w:tr>
        <w:tblPrEx>
          <w:tblLayout w:type="fixed"/>
          <w:tblCellMar>
            <w:top w:w="0" w:type="dxa"/>
            <w:left w:w="108" w:type="dxa"/>
            <w:bottom w:w="0" w:type="dxa"/>
            <w:right w:w="108" w:type="dxa"/>
          </w:tblCellMar>
        </w:tblPrEx>
        <w:trPr>
          <w:trHeight w:val="397" w:hRule="exact"/>
          <w:jc w:val="center"/>
        </w:trPr>
        <w:tc>
          <w:tcPr>
            <w:tcW w:w="2284" w:type="dxa"/>
            <w:tcBorders>
              <w:top w:val="nil"/>
              <w:left w:val="nil"/>
              <w:bottom w:val="nil"/>
            </w:tcBorders>
            <w:vAlign w:val="center"/>
          </w:tcPr>
          <w:p>
            <w:pPr>
              <w:widowControl/>
              <w:jc w:val="left"/>
              <w:rPr>
                <w:rFonts w:ascii="宋体" w:eastAsia="宋体" w:cs="宋体"/>
                <w:b/>
                <w:color w:val="auto"/>
                <w:kern w:val="0"/>
                <w:sz w:val="22"/>
                <w:szCs w:val="22"/>
              </w:rPr>
            </w:pPr>
            <w:r>
              <w:rPr>
                <w:rFonts w:hint="eastAsia" w:ascii="宋体" w:eastAsia="宋体" w:cs="宋体"/>
                <w:b/>
                <w:color w:val="auto"/>
                <w:kern w:val="0"/>
                <w:sz w:val="22"/>
                <w:szCs w:val="22"/>
              </w:rPr>
              <w:t>原值合计</w:t>
            </w:r>
          </w:p>
        </w:tc>
        <w:tc>
          <w:tcPr>
            <w:tcW w:w="1792" w:type="dxa"/>
            <w:tcBorders>
              <w:top w:val="nil"/>
              <w:bottom w:val="nil"/>
            </w:tcBorders>
            <w:vAlign w:val="center"/>
          </w:tcPr>
          <w:p>
            <w:pPr>
              <w:widowControl/>
              <w:ind w:firstLine="220" w:firstLineChars="100"/>
              <w:jc w:val="right"/>
              <w:rPr>
                <w:rFonts w:ascii="宋体" w:eastAsia="宋体" w:cs="宋体"/>
                <w:color w:val="auto"/>
                <w:kern w:val="0"/>
                <w:sz w:val="22"/>
                <w:szCs w:val="22"/>
              </w:rPr>
            </w:pPr>
          </w:p>
        </w:tc>
        <w:tc>
          <w:tcPr>
            <w:tcW w:w="1700" w:type="dxa"/>
            <w:tcBorders>
              <w:top w:val="nil"/>
              <w:bottom w:val="nil"/>
            </w:tcBorders>
            <w:vAlign w:val="center"/>
          </w:tcPr>
          <w:p>
            <w:pPr>
              <w:widowControl/>
              <w:ind w:firstLine="220" w:firstLineChars="100"/>
              <w:jc w:val="right"/>
              <w:rPr>
                <w:rFonts w:ascii="宋体" w:eastAsia="宋体" w:cs="宋体"/>
                <w:color w:val="auto"/>
                <w:kern w:val="0"/>
                <w:sz w:val="22"/>
                <w:szCs w:val="22"/>
              </w:rPr>
            </w:pPr>
          </w:p>
        </w:tc>
        <w:tc>
          <w:tcPr>
            <w:tcW w:w="1700" w:type="dxa"/>
            <w:tcBorders>
              <w:top w:val="nil"/>
              <w:bottom w:val="nil"/>
            </w:tcBorders>
            <w:vAlign w:val="center"/>
          </w:tcPr>
          <w:p>
            <w:pPr>
              <w:widowControl/>
              <w:ind w:firstLine="220" w:firstLineChars="100"/>
              <w:jc w:val="right"/>
              <w:rPr>
                <w:rFonts w:ascii="宋体" w:eastAsia="宋体" w:cs="宋体"/>
                <w:color w:val="auto"/>
                <w:kern w:val="0"/>
                <w:sz w:val="22"/>
                <w:szCs w:val="22"/>
              </w:rPr>
            </w:pPr>
          </w:p>
        </w:tc>
        <w:tc>
          <w:tcPr>
            <w:tcW w:w="1584" w:type="dxa"/>
            <w:tcBorders>
              <w:top w:val="nil"/>
              <w:bottom w:val="nil"/>
              <w:right w:val="nil"/>
            </w:tcBorders>
            <w:vAlign w:val="center"/>
          </w:tcPr>
          <w:p>
            <w:pPr>
              <w:widowControl/>
              <w:ind w:firstLine="220" w:firstLineChars="100"/>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2284" w:type="dxa"/>
            <w:tcBorders>
              <w:top w:val="nil"/>
              <w:left w:val="nil"/>
              <w:bottom w:val="nil"/>
            </w:tcBorders>
            <w:vAlign w:val="center"/>
          </w:tcPr>
          <w:p>
            <w:pPr>
              <w:widowControl/>
              <w:ind w:firstLine="220" w:firstLineChars="100"/>
              <w:jc w:val="left"/>
              <w:rPr>
                <w:rFonts w:ascii="宋体" w:eastAsia="宋体" w:cs="宋体"/>
                <w:color w:val="auto"/>
                <w:kern w:val="0"/>
                <w:sz w:val="22"/>
                <w:szCs w:val="22"/>
              </w:rPr>
            </w:pPr>
            <w:r>
              <w:rPr>
                <w:rFonts w:hint="eastAsia" w:ascii="宋体" w:eastAsia="宋体" w:cs="宋体"/>
                <w:color w:val="auto"/>
                <w:kern w:val="0"/>
                <w:sz w:val="22"/>
                <w:szCs w:val="22"/>
              </w:rPr>
              <w:t>著作权</w:t>
            </w:r>
          </w:p>
        </w:tc>
        <w:tc>
          <w:tcPr>
            <w:tcW w:w="1792"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584"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2284" w:type="dxa"/>
            <w:tcBorders>
              <w:top w:val="nil"/>
              <w:left w:val="nil"/>
              <w:bottom w:val="nil"/>
            </w:tcBorders>
            <w:vAlign w:val="center"/>
          </w:tcPr>
          <w:p>
            <w:pPr>
              <w:widowControl/>
              <w:ind w:firstLine="220" w:firstLineChars="100"/>
              <w:jc w:val="left"/>
              <w:rPr>
                <w:rFonts w:ascii="宋体" w:eastAsia="宋体" w:cs="宋体"/>
                <w:color w:val="auto"/>
                <w:kern w:val="0"/>
                <w:sz w:val="22"/>
                <w:szCs w:val="22"/>
              </w:rPr>
            </w:pPr>
            <w:r>
              <w:rPr>
                <w:rFonts w:hint="eastAsia" w:ascii="宋体" w:eastAsia="宋体" w:cs="宋体"/>
                <w:color w:val="auto"/>
                <w:kern w:val="0"/>
                <w:sz w:val="22"/>
                <w:szCs w:val="22"/>
              </w:rPr>
              <w:t>土地使用权</w:t>
            </w:r>
          </w:p>
        </w:tc>
        <w:tc>
          <w:tcPr>
            <w:tcW w:w="1792"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584"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2284" w:type="dxa"/>
            <w:tcBorders>
              <w:top w:val="nil"/>
              <w:left w:val="nil"/>
              <w:bottom w:val="nil"/>
            </w:tcBorders>
            <w:vAlign w:val="center"/>
          </w:tcPr>
          <w:p>
            <w:pPr>
              <w:widowControl/>
              <w:ind w:firstLine="220" w:firstLineChars="100"/>
              <w:jc w:val="left"/>
              <w:rPr>
                <w:rFonts w:ascii="宋体" w:eastAsia="宋体" w:cs="宋体"/>
                <w:color w:val="auto"/>
                <w:kern w:val="0"/>
                <w:sz w:val="22"/>
                <w:szCs w:val="22"/>
              </w:rPr>
            </w:pPr>
            <w:r>
              <w:rPr>
                <w:rFonts w:hint="eastAsia" w:ascii="宋体" w:eastAsia="宋体" w:cs="宋体"/>
                <w:color w:val="auto"/>
                <w:kern w:val="0"/>
                <w:sz w:val="22"/>
                <w:szCs w:val="22"/>
              </w:rPr>
              <w:t>专利权</w:t>
            </w:r>
          </w:p>
        </w:tc>
        <w:tc>
          <w:tcPr>
            <w:tcW w:w="1792"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584"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2284" w:type="dxa"/>
            <w:tcBorders>
              <w:top w:val="nil"/>
              <w:left w:val="nil"/>
              <w:bottom w:val="nil"/>
            </w:tcBorders>
            <w:vAlign w:val="center"/>
          </w:tcPr>
          <w:p>
            <w:pPr>
              <w:widowControl/>
              <w:ind w:firstLine="220" w:firstLineChars="100"/>
              <w:jc w:val="left"/>
              <w:rPr>
                <w:rFonts w:ascii="宋体" w:eastAsia="宋体" w:cs="宋体"/>
                <w:color w:val="auto"/>
                <w:kern w:val="0"/>
                <w:sz w:val="22"/>
                <w:szCs w:val="22"/>
              </w:rPr>
            </w:pPr>
            <w:r>
              <w:rPr>
                <w:rFonts w:hint="eastAsia" w:ascii="宋体" w:eastAsia="宋体" w:cs="宋体"/>
                <w:color w:val="auto"/>
                <w:kern w:val="0"/>
                <w:sz w:val="22"/>
                <w:szCs w:val="22"/>
              </w:rPr>
              <w:t>非专利技术</w:t>
            </w:r>
          </w:p>
        </w:tc>
        <w:tc>
          <w:tcPr>
            <w:tcW w:w="1792"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584"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2284" w:type="dxa"/>
            <w:tcBorders>
              <w:top w:val="nil"/>
              <w:left w:val="nil"/>
              <w:bottom w:val="nil"/>
            </w:tcBorders>
            <w:vAlign w:val="center"/>
          </w:tcPr>
          <w:p>
            <w:pPr>
              <w:widowControl/>
              <w:ind w:firstLine="220" w:firstLineChars="100"/>
              <w:jc w:val="left"/>
              <w:rPr>
                <w:rFonts w:ascii="宋体" w:eastAsia="宋体" w:cs="宋体"/>
                <w:color w:val="auto"/>
                <w:kern w:val="0"/>
                <w:sz w:val="22"/>
                <w:szCs w:val="22"/>
              </w:rPr>
            </w:pPr>
            <w:r>
              <w:rPr>
                <w:rFonts w:hint="eastAsia" w:ascii="宋体" w:eastAsia="宋体" w:cs="宋体"/>
                <w:color w:val="auto"/>
                <w:kern w:val="0"/>
                <w:sz w:val="22"/>
                <w:szCs w:val="22"/>
              </w:rPr>
              <w:t>其他</w:t>
            </w:r>
          </w:p>
        </w:tc>
        <w:tc>
          <w:tcPr>
            <w:tcW w:w="1792"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584"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2284" w:type="dxa"/>
            <w:tcBorders>
              <w:top w:val="single" w:color="auto" w:sz="4" w:space="0"/>
              <w:left w:val="nil"/>
              <w:bottom w:val="nil"/>
            </w:tcBorders>
            <w:vAlign w:val="center"/>
          </w:tcPr>
          <w:p>
            <w:pPr>
              <w:widowControl/>
              <w:jc w:val="left"/>
              <w:rPr>
                <w:rFonts w:ascii="宋体" w:eastAsia="宋体" w:cs="宋体"/>
                <w:b/>
                <w:color w:val="auto"/>
                <w:kern w:val="0"/>
                <w:sz w:val="22"/>
                <w:szCs w:val="22"/>
              </w:rPr>
            </w:pPr>
            <w:r>
              <w:rPr>
                <w:rFonts w:hint="eastAsia" w:ascii="宋体" w:eastAsia="宋体" w:cs="宋体"/>
                <w:b/>
                <w:color w:val="auto"/>
                <w:kern w:val="0"/>
                <w:sz w:val="22"/>
                <w:szCs w:val="22"/>
              </w:rPr>
              <w:t>累计摊销合计</w:t>
            </w:r>
          </w:p>
        </w:tc>
        <w:tc>
          <w:tcPr>
            <w:tcW w:w="1792" w:type="dxa"/>
            <w:tcBorders>
              <w:top w:val="single" w:color="auto" w:sz="4" w:space="0"/>
              <w:bottom w:val="nil"/>
            </w:tcBorders>
            <w:vAlign w:val="center"/>
          </w:tcPr>
          <w:p>
            <w:pPr>
              <w:widowControl/>
              <w:ind w:firstLine="220" w:firstLineChars="100"/>
              <w:jc w:val="right"/>
              <w:rPr>
                <w:rFonts w:ascii="宋体" w:eastAsia="宋体" w:cs="宋体"/>
                <w:color w:val="auto"/>
                <w:kern w:val="0"/>
                <w:sz w:val="22"/>
                <w:szCs w:val="22"/>
              </w:rPr>
            </w:pPr>
          </w:p>
        </w:tc>
        <w:tc>
          <w:tcPr>
            <w:tcW w:w="1700" w:type="dxa"/>
            <w:tcBorders>
              <w:top w:val="single" w:color="auto" w:sz="4" w:space="0"/>
              <w:bottom w:val="nil"/>
            </w:tcBorders>
            <w:vAlign w:val="center"/>
          </w:tcPr>
          <w:p>
            <w:pPr>
              <w:widowControl/>
              <w:ind w:firstLine="220" w:firstLineChars="100"/>
              <w:jc w:val="right"/>
              <w:rPr>
                <w:rFonts w:ascii="宋体" w:eastAsia="宋体" w:cs="宋体"/>
                <w:color w:val="auto"/>
                <w:kern w:val="0"/>
                <w:sz w:val="22"/>
                <w:szCs w:val="22"/>
              </w:rPr>
            </w:pPr>
          </w:p>
        </w:tc>
        <w:tc>
          <w:tcPr>
            <w:tcW w:w="1700" w:type="dxa"/>
            <w:tcBorders>
              <w:top w:val="single" w:color="auto" w:sz="4" w:space="0"/>
              <w:bottom w:val="nil"/>
            </w:tcBorders>
            <w:vAlign w:val="center"/>
          </w:tcPr>
          <w:p>
            <w:pPr>
              <w:widowControl/>
              <w:ind w:firstLine="220" w:firstLineChars="100"/>
              <w:jc w:val="right"/>
              <w:rPr>
                <w:rFonts w:ascii="宋体" w:eastAsia="宋体" w:cs="宋体"/>
                <w:color w:val="auto"/>
                <w:kern w:val="0"/>
                <w:sz w:val="22"/>
                <w:szCs w:val="22"/>
              </w:rPr>
            </w:pPr>
          </w:p>
        </w:tc>
        <w:tc>
          <w:tcPr>
            <w:tcW w:w="1584" w:type="dxa"/>
            <w:tcBorders>
              <w:top w:val="single" w:color="auto" w:sz="4" w:space="0"/>
              <w:bottom w:val="nil"/>
              <w:right w:val="nil"/>
            </w:tcBorders>
            <w:vAlign w:val="center"/>
          </w:tcPr>
          <w:p>
            <w:pPr>
              <w:widowControl/>
              <w:ind w:firstLine="220" w:firstLineChars="100"/>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2284" w:type="dxa"/>
            <w:tcBorders>
              <w:top w:val="nil"/>
              <w:left w:val="nil"/>
              <w:bottom w:val="nil"/>
            </w:tcBorders>
            <w:vAlign w:val="center"/>
          </w:tcPr>
          <w:p>
            <w:pPr>
              <w:widowControl/>
              <w:ind w:firstLine="220" w:firstLineChars="100"/>
              <w:jc w:val="left"/>
              <w:rPr>
                <w:rFonts w:ascii="宋体" w:eastAsia="宋体" w:cs="宋体"/>
                <w:color w:val="auto"/>
                <w:kern w:val="0"/>
                <w:sz w:val="22"/>
                <w:szCs w:val="22"/>
              </w:rPr>
            </w:pPr>
            <w:r>
              <w:rPr>
                <w:rFonts w:hint="eastAsia" w:ascii="宋体" w:eastAsia="宋体" w:cs="宋体"/>
                <w:color w:val="auto"/>
                <w:kern w:val="0"/>
                <w:sz w:val="22"/>
                <w:szCs w:val="22"/>
              </w:rPr>
              <w:t>著作权</w:t>
            </w:r>
          </w:p>
        </w:tc>
        <w:tc>
          <w:tcPr>
            <w:tcW w:w="1792"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584"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2284" w:type="dxa"/>
            <w:tcBorders>
              <w:top w:val="nil"/>
              <w:left w:val="nil"/>
              <w:bottom w:val="nil"/>
            </w:tcBorders>
            <w:vAlign w:val="center"/>
          </w:tcPr>
          <w:p>
            <w:pPr>
              <w:widowControl/>
              <w:ind w:firstLine="220" w:firstLineChars="100"/>
              <w:jc w:val="left"/>
              <w:rPr>
                <w:rFonts w:ascii="宋体" w:eastAsia="宋体" w:cs="宋体"/>
                <w:color w:val="auto"/>
                <w:kern w:val="0"/>
                <w:sz w:val="22"/>
                <w:szCs w:val="22"/>
              </w:rPr>
            </w:pPr>
            <w:r>
              <w:rPr>
                <w:rFonts w:hint="eastAsia" w:ascii="宋体" w:eastAsia="宋体" w:cs="宋体"/>
                <w:color w:val="auto"/>
                <w:kern w:val="0"/>
                <w:sz w:val="22"/>
                <w:szCs w:val="22"/>
              </w:rPr>
              <w:t>土地使用权</w:t>
            </w:r>
          </w:p>
        </w:tc>
        <w:tc>
          <w:tcPr>
            <w:tcW w:w="1792"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584"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2284" w:type="dxa"/>
            <w:tcBorders>
              <w:top w:val="nil"/>
              <w:left w:val="nil"/>
              <w:bottom w:val="nil"/>
            </w:tcBorders>
            <w:vAlign w:val="center"/>
          </w:tcPr>
          <w:p>
            <w:pPr>
              <w:widowControl/>
              <w:ind w:firstLine="220" w:firstLineChars="100"/>
              <w:jc w:val="left"/>
              <w:rPr>
                <w:rFonts w:ascii="宋体" w:eastAsia="宋体" w:cs="宋体"/>
                <w:color w:val="auto"/>
                <w:kern w:val="0"/>
                <w:sz w:val="22"/>
                <w:szCs w:val="22"/>
              </w:rPr>
            </w:pPr>
            <w:r>
              <w:rPr>
                <w:rFonts w:hint="eastAsia" w:ascii="宋体" w:eastAsia="宋体" w:cs="宋体"/>
                <w:color w:val="auto"/>
                <w:kern w:val="0"/>
                <w:sz w:val="22"/>
                <w:szCs w:val="22"/>
              </w:rPr>
              <w:t>专利权</w:t>
            </w:r>
          </w:p>
        </w:tc>
        <w:tc>
          <w:tcPr>
            <w:tcW w:w="1792"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584"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2284" w:type="dxa"/>
            <w:tcBorders>
              <w:top w:val="nil"/>
              <w:left w:val="nil"/>
              <w:bottom w:val="nil"/>
            </w:tcBorders>
            <w:vAlign w:val="center"/>
          </w:tcPr>
          <w:p>
            <w:pPr>
              <w:widowControl/>
              <w:ind w:firstLine="220" w:firstLineChars="100"/>
              <w:jc w:val="left"/>
              <w:rPr>
                <w:rFonts w:ascii="宋体" w:eastAsia="宋体" w:cs="宋体"/>
                <w:color w:val="auto"/>
                <w:kern w:val="0"/>
                <w:sz w:val="22"/>
                <w:szCs w:val="22"/>
              </w:rPr>
            </w:pPr>
            <w:r>
              <w:rPr>
                <w:rFonts w:hint="eastAsia" w:ascii="宋体" w:eastAsia="宋体" w:cs="宋体"/>
                <w:color w:val="auto"/>
                <w:kern w:val="0"/>
                <w:sz w:val="22"/>
                <w:szCs w:val="22"/>
              </w:rPr>
              <w:t>非专利技术</w:t>
            </w:r>
          </w:p>
        </w:tc>
        <w:tc>
          <w:tcPr>
            <w:tcW w:w="1792"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584"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2284" w:type="dxa"/>
            <w:tcBorders>
              <w:top w:val="nil"/>
              <w:left w:val="nil"/>
              <w:bottom w:val="nil"/>
            </w:tcBorders>
            <w:vAlign w:val="center"/>
          </w:tcPr>
          <w:p>
            <w:pPr>
              <w:widowControl/>
              <w:ind w:firstLine="220" w:firstLineChars="100"/>
              <w:jc w:val="left"/>
              <w:rPr>
                <w:rFonts w:ascii="宋体" w:eastAsia="宋体" w:cs="宋体"/>
                <w:color w:val="auto"/>
                <w:kern w:val="0"/>
                <w:sz w:val="22"/>
                <w:szCs w:val="22"/>
              </w:rPr>
            </w:pPr>
            <w:r>
              <w:rPr>
                <w:rFonts w:hint="eastAsia" w:ascii="宋体" w:eastAsia="宋体" w:cs="宋体"/>
                <w:color w:val="auto"/>
                <w:kern w:val="0"/>
                <w:sz w:val="22"/>
                <w:szCs w:val="22"/>
              </w:rPr>
              <w:t>其他</w:t>
            </w:r>
          </w:p>
        </w:tc>
        <w:tc>
          <w:tcPr>
            <w:tcW w:w="1792"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584"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2284" w:type="dxa"/>
            <w:tcBorders>
              <w:top w:val="single" w:color="auto" w:sz="4" w:space="0"/>
              <w:left w:val="nil"/>
              <w:bottom w:val="nil"/>
            </w:tcBorders>
            <w:vAlign w:val="center"/>
          </w:tcPr>
          <w:p>
            <w:pPr>
              <w:widowControl/>
              <w:jc w:val="left"/>
              <w:rPr>
                <w:rFonts w:ascii="宋体" w:eastAsia="宋体" w:cs="宋体"/>
                <w:b/>
                <w:color w:val="auto"/>
                <w:kern w:val="0"/>
                <w:sz w:val="22"/>
                <w:szCs w:val="22"/>
              </w:rPr>
            </w:pPr>
            <w:r>
              <w:rPr>
                <w:rFonts w:hint="eastAsia" w:ascii="宋体" w:eastAsia="宋体" w:cs="宋体"/>
                <w:b/>
                <w:color w:val="auto"/>
                <w:kern w:val="0"/>
                <w:sz w:val="22"/>
                <w:szCs w:val="22"/>
              </w:rPr>
              <w:t>净值合计</w:t>
            </w:r>
          </w:p>
        </w:tc>
        <w:tc>
          <w:tcPr>
            <w:tcW w:w="1792" w:type="dxa"/>
            <w:tcBorders>
              <w:top w:val="single" w:color="auto" w:sz="4" w:space="0"/>
              <w:bottom w:val="nil"/>
            </w:tcBorders>
            <w:vAlign w:val="center"/>
          </w:tcPr>
          <w:p>
            <w:pPr>
              <w:widowControl/>
              <w:ind w:firstLine="220" w:firstLineChars="100"/>
              <w:jc w:val="right"/>
              <w:rPr>
                <w:rFonts w:ascii="宋体" w:eastAsia="宋体" w:cs="宋体"/>
                <w:color w:val="auto"/>
                <w:kern w:val="0"/>
                <w:sz w:val="22"/>
                <w:szCs w:val="22"/>
              </w:rPr>
            </w:pPr>
          </w:p>
        </w:tc>
        <w:tc>
          <w:tcPr>
            <w:tcW w:w="1700" w:type="dxa"/>
            <w:tcBorders>
              <w:top w:val="single" w:color="auto" w:sz="4" w:space="0"/>
              <w:bottom w:val="nil"/>
            </w:tcBorders>
            <w:vAlign w:val="center"/>
          </w:tcPr>
          <w:p>
            <w:pPr>
              <w:widowControl/>
              <w:ind w:firstLine="220" w:firstLineChars="100"/>
              <w:jc w:val="right"/>
              <w:rPr>
                <w:rFonts w:ascii="宋体" w:eastAsia="宋体" w:cs="宋体"/>
                <w:color w:val="auto"/>
                <w:kern w:val="0"/>
                <w:sz w:val="22"/>
                <w:szCs w:val="22"/>
              </w:rPr>
            </w:pPr>
          </w:p>
        </w:tc>
        <w:tc>
          <w:tcPr>
            <w:tcW w:w="1700" w:type="dxa"/>
            <w:tcBorders>
              <w:top w:val="single" w:color="auto" w:sz="4" w:space="0"/>
              <w:bottom w:val="nil"/>
            </w:tcBorders>
            <w:vAlign w:val="center"/>
          </w:tcPr>
          <w:p>
            <w:pPr>
              <w:widowControl/>
              <w:ind w:firstLine="220" w:firstLineChars="100"/>
              <w:jc w:val="right"/>
              <w:rPr>
                <w:rFonts w:ascii="宋体" w:eastAsia="宋体" w:cs="宋体"/>
                <w:color w:val="auto"/>
                <w:kern w:val="0"/>
                <w:sz w:val="22"/>
                <w:szCs w:val="22"/>
              </w:rPr>
            </w:pPr>
          </w:p>
        </w:tc>
        <w:tc>
          <w:tcPr>
            <w:tcW w:w="1584" w:type="dxa"/>
            <w:tcBorders>
              <w:top w:val="single" w:color="auto" w:sz="4" w:space="0"/>
              <w:bottom w:val="nil"/>
              <w:right w:val="nil"/>
            </w:tcBorders>
            <w:vAlign w:val="center"/>
          </w:tcPr>
          <w:p>
            <w:pPr>
              <w:widowControl/>
              <w:ind w:firstLine="220" w:firstLineChars="100"/>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2284" w:type="dxa"/>
            <w:tcBorders>
              <w:top w:val="nil"/>
              <w:left w:val="nil"/>
              <w:bottom w:val="nil"/>
            </w:tcBorders>
            <w:vAlign w:val="center"/>
          </w:tcPr>
          <w:p>
            <w:pPr>
              <w:widowControl/>
              <w:ind w:firstLine="220" w:firstLineChars="100"/>
              <w:jc w:val="left"/>
              <w:rPr>
                <w:rFonts w:ascii="宋体" w:eastAsia="宋体" w:cs="宋体"/>
                <w:color w:val="auto"/>
                <w:kern w:val="0"/>
                <w:sz w:val="22"/>
                <w:szCs w:val="22"/>
              </w:rPr>
            </w:pPr>
            <w:r>
              <w:rPr>
                <w:rFonts w:hint="eastAsia" w:ascii="宋体" w:eastAsia="宋体" w:cs="宋体"/>
                <w:color w:val="auto"/>
                <w:kern w:val="0"/>
                <w:sz w:val="22"/>
                <w:szCs w:val="22"/>
              </w:rPr>
              <w:t>著作权</w:t>
            </w:r>
          </w:p>
        </w:tc>
        <w:tc>
          <w:tcPr>
            <w:tcW w:w="1792"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584"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2284" w:type="dxa"/>
            <w:tcBorders>
              <w:top w:val="nil"/>
              <w:left w:val="nil"/>
              <w:bottom w:val="nil"/>
            </w:tcBorders>
            <w:vAlign w:val="center"/>
          </w:tcPr>
          <w:p>
            <w:pPr>
              <w:widowControl/>
              <w:ind w:firstLine="220" w:firstLineChars="100"/>
              <w:jc w:val="left"/>
              <w:rPr>
                <w:rFonts w:ascii="宋体" w:eastAsia="宋体" w:cs="宋体"/>
                <w:color w:val="auto"/>
                <w:kern w:val="0"/>
                <w:sz w:val="22"/>
                <w:szCs w:val="22"/>
              </w:rPr>
            </w:pPr>
            <w:r>
              <w:rPr>
                <w:rFonts w:hint="eastAsia" w:ascii="宋体" w:eastAsia="宋体" w:cs="宋体"/>
                <w:color w:val="auto"/>
                <w:kern w:val="0"/>
                <w:sz w:val="22"/>
                <w:szCs w:val="22"/>
              </w:rPr>
              <w:t>土地使用权</w:t>
            </w:r>
          </w:p>
        </w:tc>
        <w:tc>
          <w:tcPr>
            <w:tcW w:w="1792"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584"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2284" w:type="dxa"/>
            <w:tcBorders>
              <w:top w:val="nil"/>
              <w:left w:val="nil"/>
              <w:bottom w:val="nil"/>
            </w:tcBorders>
            <w:vAlign w:val="center"/>
          </w:tcPr>
          <w:p>
            <w:pPr>
              <w:widowControl/>
              <w:ind w:firstLine="220" w:firstLineChars="100"/>
              <w:jc w:val="left"/>
              <w:rPr>
                <w:rFonts w:ascii="宋体" w:eastAsia="宋体" w:cs="宋体"/>
                <w:color w:val="auto"/>
                <w:kern w:val="0"/>
                <w:sz w:val="22"/>
                <w:szCs w:val="22"/>
              </w:rPr>
            </w:pPr>
            <w:r>
              <w:rPr>
                <w:rFonts w:hint="eastAsia" w:ascii="宋体" w:eastAsia="宋体" w:cs="宋体"/>
                <w:color w:val="auto"/>
                <w:kern w:val="0"/>
                <w:sz w:val="22"/>
                <w:szCs w:val="22"/>
              </w:rPr>
              <w:t>专利权</w:t>
            </w:r>
          </w:p>
        </w:tc>
        <w:tc>
          <w:tcPr>
            <w:tcW w:w="1792"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584"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2284" w:type="dxa"/>
            <w:tcBorders>
              <w:top w:val="nil"/>
              <w:left w:val="nil"/>
              <w:bottom w:val="nil"/>
            </w:tcBorders>
            <w:vAlign w:val="center"/>
          </w:tcPr>
          <w:p>
            <w:pPr>
              <w:widowControl/>
              <w:ind w:firstLine="220" w:firstLineChars="100"/>
              <w:jc w:val="left"/>
              <w:rPr>
                <w:rFonts w:ascii="宋体" w:eastAsia="宋体" w:cs="宋体"/>
                <w:color w:val="auto"/>
                <w:kern w:val="0"/>
                <w:sz w:val="22"/>
                <w:szCs w:val="22"/>
              </w:rPr>
            </w:pPr>
            <w:r>
              <w:rPr>
                <w:rFonts w:hint="eastAsia" w:ascii="宋体" w:eastAsia="宋体" w:cs="宋体"/>
                <w:color w:val="auto"/>
                <w:kern w:val="0"/>
                <w:sz w:val="22"/>
                <w:szCs w:val="22"/>
              </w:rPr>
              <w:t>非专利技术</w:t>
            </w:r>
          </w:p>
        </w:tc>
        <w:tc>
          <w:tcPr>
            <w:tcW w:w="1792"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700" w:type="dxa"/>
            <w:tcBorders>
              <w:top w:val="nil"/>
              <w:bottom w:val="nil"/>
            </w:tcBorders>
            <w:vAlign w:val="center"/>
          </w:tcPr>
          <w:p>
            <w:pPr>
              <w:widowControl/>
              <w:jc w:val="right"/>
              <w:rPr>
                <w:rFonts w:ascii="宋体" w:eastAsia="宋体" w:cs="宋体"/>
                <w:color w:val="auto"/>
                <w:kern w:val="0"/>
                <w:sz w:val="22"/>
                <w:szCs w:val="22"/>
              </w:rPr>
            </w:pPr>
          </w:p>
        </w:tc>
        <w:tc>
          <w:tcPr>
            <w:tcW w:w="1584"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2284" w:type="dxa"/>
            <w:tcBorders>
              <w:top w:val="nil"/>
              <w:left w:val="nil"/>
              <w:bottom w:val="single" w:color="auto" w:sz="4" w:space="0"/>
            </w:tcBorders>
            <w:vAlign w:val="center"/>
          </w:tcPr>
          <w:p>
            <w:pPr>
              <w:widowControl/>
              <w:ind w:firstLine="220" w:firstLineChars="100"/>
              <w:jc w:val="left"/>
              <w:rPr>
                <w:rFonts w:ascii="宋体" w:eastAsia="宋体" w:cs="宋体"/>
                <w:color w:val="auto"/>
                <w:kern w:val="0"/>
                <w:sz w:val="22"/>
                <w:szCs w:val="22"/>
              </w:rPr>
            </w:pPr>
            <w:r>
              <w:rPr>
                <w:rFonts w:hint="eastAsia" w:ascii="宋体" w:eastAsia="宋体" w:cs="宋体"/>
                <w:color w:val="auto"/>
                <w:kern w:val="0"/>
                <w:sz w:val="22"/>
                <w:szCs w:val="22"/>
              </w:rPr>
              <w:t>其他</w:t>
            </w:r>
          </w:p>
        </w:tc>
        <w:tc>
          <w:tcPr>
            <w:tcW w:w="1792" w:type="dxa"/>
            <w:tcBorders>
              <w:top w:val="nil"/>
              <w:bottom w:val="single" w:color="auto" w:sz="4" w:space="0"/>
            </w:tcBorders>
            <w:vAlign w:val="center"/>
          </w:tcPr>
          <w:p>
            <w:pPr>
              <w:widowControl/>
              <w:jc w:val="right"/>
              <w:rPr>
                <w:rFonts w:ascii="宋体" w:eastAsia="宋体" w:cs="宋体"/>
                <w:color w:val="auto"/>
                <w:kern w:val="0"/>
                <w:sz w:val="22"/>
                <w:szCs w:val="22"/>
              </w:rPr>
            </w:pPr>
          </w:p>
        </w:tc>
        <w:tc>
          <w:tcPr>
            <w:tcW w:w="1700" w:type="dxa"/>
            <w:tcBorders>
              <w:top w:val="nil"/>
              <w:bottom w:val="single" w:color="auto" w:sz="4" w:space="0"/>
            </w:tcBorders>
            <w:vAlign w:val="center"/>
          </w:tcPr>
          <w:p>
            <w:pPr>
              <w:widowControl/>
              <w:jc w:val="right"/>
              <w:rPr>
                <w:rFonts w:ascii="宋体" w:eastAsia="宋体" w:cs="宋体"/>
                <w:color w:val="auto"/>
                <w:kern w:val="0"/>
                <w:sz w:val="22"/>
                <w:szCs w:val="22"/>
              </w:rPr>
            </w:pPr>
          </w:p>
        </w:tc>
        <w:tc>
          <w:tcPr>
            <w:tcW w:w="1700" w:type="dxa"/>
            <w:tcBorders>
              <w:top w:val="nil"/>
              <w:bottom w:val="single" w:color="auto" w:sz="4" w:space="0"/>
            </w:tcBorders>
            <w:vAlign w:val="center"/>
          </w:tcPr>
          <w:p>
            <w:pPr>
              <w:widowControl/>
              <w:jc w:val="right"/>
              <w:rPr>
                <w:rFonts w:ascii="宋体" w:eastAsia="宋体" w:cs="宋体"/>
                <w:color w:val="auto"/>
                <w:kern w:val="0"/>
                <w:sz w:val="22"/>
                <w:szCs w:val="22"/>
              </w:rPr>
            </w:pPr>
          </w:p>
        </w:tc>
        <w:tc>
          <w:tcPr>
            <w:tcW w:w="1584" w:type="dxa"/>
            <w:tcBorders>
              <w:top w:val="nil"/>
              <w:bottom w:val="single" w:color="auto" w:sz="4" w:space="0"/>
              <w:right w:val="nil"/>
            </w:tcBorders>
            <w:vAlign w:val="center"/>
          </w:tcPr>
          <w:p>
            <w:pPr>
              <w:widowControl/>
              <w:jc w:val="right"/>
              <w:rPr>
                <w:rFonts w:ascii="宋体" w:eastAsia="宋体" w:cs="宋体"/>
                <w:color w:val="auto"/>
                <w:kern w:val="0"/>
                <w:sz w:val="22"/>
                <w:szCs w:val="22"/>
              </w:rPr>
            </w:pPr>
          </w:p>
        </w:tc>
      </w:tr>
    </w:tbl>
    <w:p>
      <w:pPr>
        <w:pStyle w:val="78"/>
        <w:tabs>
          <w:tab w:val="left" w:pos="538"/>
        </w:tabs>
        <w:ind w:left="566" w:firstLine="0" w:firstLineChars="0"/>
        <w:jc w:val="left"/>
        <w:rPr>
          <w:rFonts w:ascii="仿宋_GB2312" w:hAnsi="Times New Roman" w:eastAsia="仿宋_GB2312" w:cs="仿宋_GB2312"/>
          <w:sz w:val="30"/>
          <w:szCs w:val="30"/>
        </w:rPr>
      </w:pPr>
      <w:r>
        <w:rPr>
          <w:rFonts w:ascii="仿宋_GB2312" w:hAnsi="Times New Roman" w:eastAsia="仿宋_GB2312" w:cs="仿宋_GB2312"/>
          <w:sz w:val="30"/>
          <w:szCs w:val="30"/>
        </w:rPr>
        <w:br w:type="page"/>
      </w:r>
    </w:p>
    <w:p>
      <w:pPr>
        <w:spacing w:beforeLines="50" w:afterLines="50"/>
        <w:ind w:firstLine="600" w:firstLineChars="200"/>
        <w:rPr>
          <w:rFonts w:hAnsi="Times New Roman" w:cs="仿宋_GB2312"/>
          <w:szCs w:val="30"/>
        </w:rPr>
      </w:pPr>
      <w:r>
        <w:rPr>
          <w:rFonts w:hint="eastAsia" w:hAnsi="Times New Roman" w:cs="仿宋_GB2312"/>
          <w:szCs w:val="30"/>
        </w:rPr>
        <w:t>（9）政府</w:t>
      </w:r>
      <w:r>
        <w:rPr>
          <w:rFonts w:hint="eastAsia" w:cs="仿宋_GB2312"/>
          <w:color w:val="auto"/>
          <w:szCs w:val="30"/>
        </w:rPr>
        <w:t>储备</w:t>
      </w:r>
      <w:r>
        <w:rPr>
          <w:rFonts w:hint="eastAsia" w:hAnsi="Times New Roman" w:cs="仿宋_GB2312"/>
          <w:szCs w:val="30"/>
        </w:rPr>
        <w:t>资产明细</w:t>
      </w:r>
      <w:r>
        <w:rPr>
          <w:rFonts w:hint="eastAsia" w:hAnsi="Times New Roman" w:cs="仿宋_GB2312"/>
          <w:color w:val="auto"/>
          <w:szCs w:val="30"/>
        </w:rPr>
        <w:t>信息</w:t>
      </w:r>
      <w:r>
        <w:rPr>
          <w:rFonts w:hint="eastAsia" w:hAnsi="Times New Roman" w:cs="仿宋_GB2312"/>
          <w:szCs w:val="30"/>
        </w:rPr>
        <w:t>如下：</w:t>
      </w:r>
    </w:p>
    <w:tbl>
      <w:tblPr>
        <w:tblStyle w:val="39"/>
        <w:tblW w:w="8789" w:type="dxa"/>
        <w:jc w:val="center"/>
        <w:tblInd w:w="0" w:type="dxa"/>
        <w:tblLayout w:type="fixed"/>
        <w:tblCellMar>
          <w:top w:w="0" w:type="dxa"/>
          <w:left w:w="108" w:type="dxa"/>
          <w:bottom w:w="0" w:type="dxa"/>
          <w:right w:w="108" w:type="dxa"/>
        </w:tblCellMar>
      </w:tblPr>
      <w:tblGrid>
        <w:gridCol w:w="3092"/>
        <w:gridCol w:w="1417"/>
        <w:gridCol w:w="1418"/>
        <w:gridCol w:w="1417"/>
        <w:gridCol w:w="1376"/>
        <w:gridCol w:w="69"/>
      </w:tblGrid>
      <w:tr>
        <w:tblPrEx>
          <w:tblLayout w:type="fixed"/>
          <w:tblCellMar>
            <w:top w:w="0" w:type="dxa"/>
            <w:left w:w="108" w:type="dxa"/>
            <w:bottom w:w="0" w:type="dxa"/>
            <w:right w:w="108" w:type="dxa"/>
          </w:tblCellMar>
        </w:tblPrEx>
        <w:trPr>
          <w:trHeight w:val="397" w:hRule="atLeast"/>
          <w:jc w:val="center"/>
        </w:trPr>
        <w:tc>
          <w:tcPr>
            <w:tcW w:w="8789" w:type="dxa"/>
            <w:gridSpan w:val="6"/>
            <w:tcBorders>
              <w:top w:val="nil"/>
              <w:left w:val="nil"/>
              <w:bottom w:val="nil"/>
              <w:right w:val="nil"/>
            </w:tcBorders>
            <w:vAlign w:val="center"/>
          </w:tcPr>
          <w:p>
            <w:r>
              <w:rPr>
                <w:rFonts w:hint="eastAsia" w:ascii="宋体" w:eastAsia="宋体"/>
                <w:sz w:val="22"/>
                <w:szCs w:val="22"/>
              </w:rPr>
              <w:t>附表9-1</w:t>
            </w:r>
          </w:p>
        </w:tc>
      </w:tr>
      <w:tr>
        <w:tblPrEx>
          <w:tblLayout w:type="fixed"/>
          <w:tblCellMar>
            <w:top w:w="0" w:type="dxa"/>
            <w:left w:w="108" w:type="dxa"/>
            <w:bottom w:w="0" w:type="dxa"/>
            <w:right w:w="108" w:type="dxa"/>
          </w:tblCellMar>
        </w:tblPrEx>
        <w:trPr>
          <w:trHeight w:val="397" w:hRule="atLeast"/>
          <w:jc w:val="center"/>
        </w:trPr>
        <w:tc>
          <w:tcPr>
            <w:tcW w:w="8789" w:type="dxa"/>
            <w:gridSpan w:val="6"/>
            <w:tcBorders>
              <w:top w:val="nil"/>
              <w:left w:val="nil"/>
              <w:bottom w:val="nil"/>
              <w:right w:val="nil"/>
            </w:tcBorders>
            <w:vAlign w:val="center"/>
          </w:tcPr>
          <w:p>
            <w:pPr>
              <w:jc w:val="center"/>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政府储备资产明细表</w:t>
            </w:r>
          </w:p>
        </w:tc>
      </w:tr>
      <w:tr>
        <w:tblPrEx>
          <w:tblLayout w:type="fixed"/>
          <w:tblCellMar>
            <w:top w:w="0" w:type="dxa"/>
            <w:left w:w="108" w:type="dxa"/>
            <w:bottom w:w="0" w:type="dxa"/>
            <w:right w:w="108" w:type="dxa"/>
          </w:tblCellMar>
        </w:tblPrEx>
        <w:trPr>
          <w:trHeight w:val="397" w:hRule="atLeast"/>
          <w:jc w:val="center"/>
        </w:trPr>
        <w:tc>
          <w:tcPr>
            <w:tcW w:w="8789" w:type="dxa"/>
            <w:gridSpan w:val="6"/>
            <w:tcBorders>
              <w:top w:val="nil"/>
              <w:left w:val="nil"/>
              <w:bottom w:val="nil"/>
            </w:tcBorders>
            <w:vAlign w:val="center"/>
          </w:tcPr>
          <w:p>
            <w:pPr>
              <w:jc w:val="right"/>
              <w:rPr>
                <w:rFonts w:asciiTheme="minorEastAsia" w:hAnsiTheme="minorEastAsia" w:eastAsiaTheme="minorEastAsia"/>
                <w:sz w:val="22"/>
                <w:szCs w:val="22"/>
              </w:rPr>
            </w:pPr>
            <w:r>
              <w:rPr>
                <w:rFonts w:hint="eastAsia" w:asciiTheme="minorEastAsia" w:hAnsiTheme="minorEastAsia" w:eastAsiaTheme="minorEastAsia"/>
                <w:sz w:val="22"/>
                <w:szCs w:val="22"/>
              </w:rPr>
              <w:t>单位：万元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9" w:type="dxa"/>
          <w:trHeight w:val="397" w:hRule="atLeast"/>
          <w:jc w:val="center"/>
        </w:trPr>
        <w:tc>
          <w:tcPr>
            <w:tcW w:w="3092" w:type="dxa"/>
            <w:tcBorders>
              <w:top w:val="single" w:color="auto" w:sz="4" w:space="0"/>
              <w:bottom w:val="single" w:color="auto" w:sz="4" w:space="0"/>
              <w:right w:val="nil"/>
            </w:tcBorders>
            <w:vAlign w:val="center"/>
          </w:tcPr>
          <w:p>
            <w:pPr>
              <w:jc w:val="center"/>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主体</w:t>
            </w:r>
          </w:p>
        </w:tc>
        <w:tc>
          <w:tcPr>
            <w:tcW w:w="1417" w:type="dxa"/>
            <w:tcBorders>
              <w:top w:val="single" w:color="auto" w:sz="4" w:space="0"/>
              <w:left w:val="nil"/>
              <w:bottom w:val="single" w:color="auto" w:sz="4" w:space="0"/>
              <w:right w:val="nil"/>
            </w:tcBorders>
            <w:vAlign w:val="center"/>
          </w:tcPr>
          <w:p>
            <w:pPr>
              <w:jc w:val="center"/>
              <w:rPr>
                <w:rFonts w:asciiTheme="minorEastAsia" w:hAnsiTheme="minorEastAsia" w:eastAsiaTheme="minorEastAsia"/>
                <w:b/>
                <w:bCs/>
                <w:sz w:val="22"/>
                <w:szCs w:val="22"/>
              </w:rPr>
            </w:pPr>
            <w:r>
              <w:rPr>
                <w:rFonts w:asciiTheme="minorEastAsia" w:hAnsiTheme="minorEastAsia" w:eastAsiaTheme="minorEastAsia"/>
                <w:b/>
                <w:bCs/>
                <w:sz w:val="22"/>
                <w:szCs w:val="22"/>
              </w:rPr>
              <w:t>年初</w:t>
            </w:r>
            <w:r>
              <w:rPr>
                <w:rFonts w:hint="eastAsia" w:asciiTheme="minorEastAsia" w:hAnsiTheme="minorEastAsia" w:eastAsiaTheme="minorEastAsia"/>
                <w:b/>
                <w:bCs/>
                <w:sz w:val="22"/>
                <w:szCs w:val="22"/>
              </w:rPr>
              <w:t>数</w:t>
            </w:r>
          </w:p>
        </w:tc>
        <w:tc>
          <w:tcPr>
            <w:tcW w:w="1418" w:type="dxa"/>
            <w:tcBorders>
              <w:top w:val="single" w:color="auto" w:sz="4" w:space="0"/>
              <w:left w:val="nil"/>
              <w:bottom w:val="single" w:color="auto" w:sz="4" w:space="0"/>
              <w:right w:val="nil"/>
            </w:tcBorders>
            <w:vAlign w:val="center"/>
          </w:tcPr>
          <w:p>
            <w:pPr>
              <w:jc w:val="center"/>
              <w:rPr>
                <w:rFonts w:asciiTheme="minorEastAsia" w:hAnsiTheme="minorEastAsia" w:eastAsiaTheme="minorEastAsia"/>
                <w:b/>
                <w:bCs/>
                <w:sz w:val="22"/>
                <w:szCs w:val="22"/>
              </w:rPr>
            </w:pPr>
            <w:r>
              <w:rPr>
                <w:rFonts w:asciiTheme="minorEastAsia" w:hAnsiTheme="minorEastAsia" w:eastAsiaTheme="minorEastAsia"/>
                <w:b/>
                <w:bCs/>
                <w:sz w:val="22"/>
                <w:szCs w:val="22"/>
              </w:rPr>
              <w:t>本</w:t>
            </w:r>
            <w:r>
              <w:rPr>
                <w:rFonts w:hint="eastAsia" w:asciiTheme="minorEastAsia" w:hAnsiTheme="minorEastAsia" w:eastAsiaTheme="minorEastAsia"/>
                <w:b/>
                <w:bCs/>
                <w:sz w:val="22"/>
                <w:szCs w:val="22"/>
              </w:rPr>
              <w:t>年</w:t>
            </w:r>
            <w:r>
              <w:rPr>
                <w:rFonts w:asciiTheme="minorEastAsia" w:hAnsiTheme="minorEastAsia" w:eastAsiaTheme="minorEastAsia"/>
                <w:b/>
                <w:bCs/>
                <w:sz w:val="22"/>
                <w:szCs w:val="22"/>
              </w:rPr>
              <w:t>增加</w:t>
            </w:r>
          </w:p>
        </w:tc>
        <w:tc>
          <w:tcPr>
            <w:tcW w:w="1417" w:type="dxa"/>
            <w:tcBorders>
              <w:top w:val="single" w:color="auto" w:sz="4" w:space="0"/>
              <w:left w:val="nil"/>
              <w:bottom w:val="single" w:color="auto" w:sz="4" w:space="0"/>
              <w:right w:val="nil"/>
            </w:tcBorders>
            <w:vAlign w:val="center"/>
          </w:tcPr>
          <w:p>
            <w:pPr>
              <w:jc w:val="center"/>
              <w:rPr>
                <w:rFonts w:asciiTheme="minorEastAsia" w:hAnsiTheme="minorEastAsia" w:eastAsiaTheme="minorEastAsia"/>
                <w:b/>
                <w:bCs/>
                <w:sz w:val="22"/>
                <w:szCs w:val="22"/>
              </w:rPr>
            </w:pPr>
            <w:r>
              <w:rPr>
                <w:rFonts w:asciiTheme="minorEastAsia" w:hAnsiTheme="minorEastAsia" w:eastAsiaTheme="minorEastAsia"/>
                <w:b/>
                <w:bCs/>
                <w:sz w:val="22"/>
                <w:szCs w:val="22"/>
              </w:rPr>
              <w:t>本</w:t>
            </w:r>
            <w:r>
              <w:rPr>
                <w:rFonts w:hint="eastAsia" w:asciiTheme="minorEastAsia" w:hAnsiTheme="minorEastAsia" w:eastAsiaTheme="minorEastAsia"/>
                <w:b/>
                <w:bCs/>
                <w:sz w:val="22"/>
                <w:szCs w:val="22"/>
              </w:rPr>
              <w:t>年</w:t>
            </w:r>
            <w:r>
              <w:rPr>
                <w:rFonts w:asciiTheme="minorEastAsia" w:hAnsiTheme="minorEastAsia" w:eastAsiaTheme="minorEastAsia"/>
                <w:b/>
                <w:bCs/>
                <w:sz w:val="22"/>
                <w:szCs w:val="22"/>
              </w:rPr>
              <w:t>减少</w:t>
            </w:r>
          </w:p>
        </w:tc>
        <w:tc>
          <w:tcPr>
            <w:tcW w:w="1376" w:type="dxa"/>
            <w:tcBorders>
              <w:top w:val="single" w:color="auto" w:sz="4" w:space="0"/>
              <w:left w:val="nil"/>
              <w:bottom w:val="single" w:color="auto" w:sz="4" w:space="0"/>
            </w:tcBorders>
            <w:vAlign w:val="center"/>
          </w:tcPr>
          <w:p>
            <w:pPr>
              <w:jc w:val="center"/>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年</w:t>
            </w:r>
            <w:r>
              <w:rPr>
                <w:rFonts w:asciiTheme="minorEastAsia" w:hAnsiTheme="minorEastAsia" w:eastAsiaTheme="minorEastAsia"/>
                <w:b/>
                <w:bCs/>
                <w:sz w:val="22"/>
                <w:szCs w:val="22"/>
              </w:rPr>
              <w:t>末</w:t>
            </w:r>
            <w:r>
              <w:rPr>
                <w:rFonts w:hint="eastAsia" w:asciiTheme="minorEastAsia" w:hAnsiTheme="minorEastAsia" w:eastAsiaTheme="minorEastAsia"/>
                <w:b/>
                <w:bCs/>
                <w:sz w:val="22"/>
                <w:szCs w:val="22"/>
              </w:rPr>
              <w:t>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9" w:type="dxa"/>
          <w:trHeight w:val="397" w:hRule="atLeast"/>
          <w:jc w:val="center"/>
        </w:trPr>
        <w:tc>
          <w:tcPr>
            <w:tcW w:w="3092" w:type="dxa"/>
            <w:tcBorders>
              <w:top w:val="single" w:color="auto" w:sz="4" w:space="0"/>
              <w:bottom w:val="nil"/>
              <w:right w:val="nil"/>
            </w:tcBorders>
            <w:vAlign w:val="center"/>
          </w:tcPr>
          <w:p>
            <w:pPr>
              <w:jc w:val="left"/>
              <w:rPr>
                <w:rFonts w:asciiTheme="minorEastAsia" w:hAnsiTheme="minorEastAsia" w:eastAsiaTheme="minorEastAsia"/>
                <w:bCs/>
                <w:sz w:val="22"/>
                <w:szCs w:val="22"/>
              </w:rPr>
            </w:pPr>
            <w:r>
              <w:rPr>
                <w:rFonts w:hint="eastAsia" w:asciiTheme="minorEastAsia" w:hAnsiTheme="minorEastAsia" w:eastAsiaTheme="minorEastAsia"/>
                <w:bCs/>
                <w:sz w:val="22"/>
                <w:szCs w:val="22"/>
              </w:rPr>
              <w:t>部门1</w:t>
            </w:r>
          </w:p>
        </w:tc>
        <w:tc>
          <w:tcPr>
            <w:tcW w:w="1417" w:type="dxa"/>
            <w:tcBorders>
              <w:top w:val="single" w:color="auto" w:sz="4" w:space="0"/>
              <w:left w:val="nil"/>
              <w:bottom w:val="nil"/>
              <w:right w:val="nil"/>
            </w:tcBorders>
            <w:vAlign w:val="center"/>
          </w:tcPr>
          <w:p>
            <w:pPr>
              <w:jc w:val="center"/>
              <w:rPr>
                <w:rFonts w:asciiTheme="minorEastAsia" w:hAnsiTheme="minorEastAsia" w:eastAsiaTheme="minorEastAsia"/>
                <w:bCs/>
                <w:sz w:val="22"/>
                <w:szCs w:val="22"/>
              </w:rPr>
            </w:pPr>
          </w:p>
        </w:tc>
        <w:tc>
          <w:tcPr>
            <w:tcW w:w="1418" w:type="dxa"/>
            <w:tcBorders>
              <w:top w:val="single" w:color="auto" w:sz="4" w:space="0"/>
              <w:left w:val="nil"/>
              <w:bottom w:val="nil"/>
              <w:right w:val="nil"/>
            </w:tcBorders>
            <w:vAlign w:val="center"/>
          </w:tcPr>
          <w:p>
            <w:pPr>
              <w:jc w:val="center"/>
              <w:rPr>
                <w:rFonts w:asciiTheme="minorEastAsia" w:hAnsiTheme="minorEastAsia" w:eastAsiaTheme="minorEastAsia"/>
                <w:bCs/>
                <w:sz w:val="22"/>
                <w:szCs w:val="22"/>
              </w:rPr>
            </w:pPr>
          </w:p>
        </w:tc>
        <w:tc>
          <w:tcPr>
            <w:tcW w:w="1417" w:type="dxa"/>
            <w:tcBorders>
              <w:top w:val="single" w:color="auto" w:sz="4" w:space="0"/>
              <w:left w:val="nil"/>
              <w:bottom w:val="nil"/>
              <w:right w:val="nil"/>
            </w:tcBorders>
            <w:vAlign w:val="center"/>
          </w:tcPr>
          <w:p>
            <w:pPr>
              <w:jc w:val="center"/>
              <w:rPr>
                <w:rFonts w:asciiTheme="minorEastAsia" w:hAnsiTheme="minorEastAsia" w:eastAsiaTheme="minorEastAsia"/>
                <w:bCs/>
                <w:sz w:val="22"/>
                <w:szCs w:val="22"/>
              </w:rPr>
            </w:pPr>
          </w:p>
        </w:tc>
        <w:tc>
          <w:tcPr>
            <w:tcW w:w="1376" w:type="dxa"/>
            <w:tcBorders>
              <w:top w:val="single" w:color="auto" w:sz="4" w:space="0"/>
              <w:left w:val="nil"/>
              <w:bottom w:val="nil"/>
            </w:tcBorders>
            <w:vAlign w:val="center"/>
          </w:tcPr>
          <w:p>
            <w:pPr>
              <w:jc w:val="center"/>
              <w:rPr>
                <w:rFonts w:asciiTheme="minorEastAsia" w:hAnsiTheme="minorEastAsia" w:eastAsiaTheme="minorEastAsia"/>
                <w:bCs/>
                <w:sz w:val="22"/>
                <w:szCs w:val="22"/>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9" w:type="dxa"/>
          <w:trHeight w:val="397" w:hRule="atLeast"/>
          <w:jc w:val="center"/>
        </w:trPr>
        <w:tc>
          <w:tcPr>
            <w:tcW w:w="3092" w:type="dxa"/>
            <w:tcBorders>
              <w:top w:val="nil"/>
              <w:bottom w:val="nil"/>
              <w:right w:val="nil"/>
            </w:tcBorders>
            <w:vAlign w:val="center"/>
          </w:tcPr>
          <w:p>
            <w:pPr>
              <w:jc w:val="left"/>
              <w:rPr>
                <w:rFonts w:asciiTheme="minorEastAsia" w:hAnsiTheme="minorEastAsia" w:eastAsiaTheme="minorEastAsia"/>
                <w:bCs/>
                <w:sz w:val="22"/>
                <w:szCs w:val="22"/>
              </w:rPr>
            </w:pPr>
            <w:r>
              <w:rPr>
                <w:rFonts w:hint="eastAsia" w:asciiTheme="minorEastAsia" w:hAnsiTheme="minorEastAsia" w:eastAsiaTheme="minorEastAsia"/>
                <w:bCs/>
                <w:sz w:val="22"/>
                <w:szCs w:val="22"/>
              </w:rPr>
              <w:t>部门2</w:t>
            </w:r>
          </w:p>
        </w:tc>
        <w:tc>
          <w:tcPr>
            <w:tcW w:w="1417" w:type="dxa"/>
            <w:tcBorders>
              <w:top w:val="nil"/>
              <w:left w:val="nil"/>
              <w:bottom w:val="nil"/>
              <w:right w:val="nil"/>
            </w:tcBorders>
            <w:vAlign w:val="center"/>
          </w:tcPr>
          <w:p>
            <w:pPr>
              <w:jc w:val="center"/>
              <w:rPr>
                <w:rFonts w:asciiTheme="minorEastAsia" w:hAnsiTheme="minorEastAsia" w:eastAsiaTheme="minorEastAsia"/>
                <w:bCs/>
                <w:sz w:val="22"/>
                <w:szCs w:val="22"/>
              </w:rPr>
            </w:pPr>
          </w:p>
        </w:tc>
        <w:tc>
          <w:tcPr>
            <w:tcW w:w="1418" w:type="dxa"/>
            <w:tcBorders>
              <w:top w:val="nil"/>
              <w:left w:val="nil"/>
              <w:bottom w:val="nil"/>
              <w:right w:val="nil"/>
            </w:tcBorders>
            <w:vAlign w:val="center"/>
          </w:tcPr>
          <w:p>
            <w:pPr>
              <w:jc w:val="center"/>
              <w:rPr>
                <w:rFonts w:asciiTheme="minorEastAsia" w:hAnsiTheme="minorEastAsia" w:eastAsiaTheme="minorEastAsia"/>
                <w:bCs/>
                <w:sz w:val="22"/>
                <w:szCs w:val="22"/>
              </w:rPr>
            </w:pPr>
          </w:p>
        </w:tc>
        <w:tc>
          <w:tcPr>
            <w:tcW w:w="1417" w:type="dxa"/>
            <w:tcBorders>
              <w:top w:val="nil"/>
              <w:left w:val="nil"/>
              <w:bottom w:val="nil"/>
              <w:right w:val="nil"/>
            </w:tcBorders>
            <w:vAlign w:val="center"/>
          </w:tcPr>
          <w:p>
            <w:pPr>
              <w:jc w:val="center"/>
              <w:rPr>
                <w:rFonts w:asciiTheme="minorEastAsia" w:hAnsiTheme="minorEastAsia" w:eastAsiaTheme="minorEastAsia"/>
                <w:bCs/>
                <w:sz w:val="22"/>
                <w:szCs w:val="22"/>
              </w:rPr>
            </w:pPr>
          </w:p>
        </w:tc>
        <w:tc>
          <w:tcPr>
            <w:tcW w:w="1376" w:type="dxa"/>
            <w:tcBorders>
              <w:top w:val="nil"/>
              <w:left w:val="nil"/>
              <w:bottom w:val="nil"/>
            </w:tcBorders>
            <w:vAlign w:val="center"/>
          </w:tcPr>
          <w:p>
            <w:pPr>
              <w:jc w:val="center"/>
              <w:rPr>
                <w:rFonts w:asciiTheme="minorEastAsia" w:hAnsiTheme="minorEastAsia" w:eastAsiaTheme="minorEastAsia"/>
                <w:bCs/>
                <w:sz w:val="22"/>
                <w:szCs w:val="22"/>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9" w:type="dxa"/>
          <w:trHeight w:val="397" w:hRule="atLeast"/>
          <w:jc w:val="center"/>
        </w:trPr>
        <w:tc>
          <w:tcPr>
            <w:tcW w:w="3092" w:type="dxa"/>
            <w:tcBorders>
              <w:top w:val="nil"/>
              <w:bottom w:val="single" w:color="auto" w:sz="4" w:space="0"/>
              <w:right w:val="nil"/>
            </w:tcBorders>
            <w:vAlign w:val="center"/>
          </w:tcPr>
          <w:p>
            <w:pPr>
              <w:jc w:val="left"/>
              <w:rPr>
                <w:rFonts w:asciiTheme="minorEastAsia" w:hAnsiTheme="minorEastAsia" w:eastAsiaTheme="minorEastAsia"/>
                <w:bCs/>
                <w:sz w:val="22"/>
                <w:szCs w:val="22"/>
              </w:rPr>
            </w:pPr>
            <w:r>
              <w:rPr>
                <w:rFonts w:asciiTheme="minorEastAsia" w:hAnsiTheme="minorEastAsia" w:eastAsiaTheme="minorEastAsia"/>
                <w:bCs/>
                <w:sz w:val="22"/>
                <w:szCs w:val="22"/>
              </w:rPr>
              <w:t>……</w:t>
            </w:r>
          </w:p>
        </w:tc>
        <w:tc>
          <w:tcPr>
            <w:tcW w:w="1417" w:type="dxa"/>
            <w:tcBorders>
              <w:top w:val="nil"/>
              <w:left w:val="nil"/>
              <w:bottom w:val="single" w:color="auto" w:sz="4" w:space="0"/>
              <w:right w:val="nil"/>
            </w:tcBorders>
            <w:vAlign w:val="center"/>
          </w:tcPr>
          <w:p>
            <w:pPr>
              <w:jc w:val="center"/>
              <w:rPr>
                <w:rFonts w:asciiTheme="minorEastAsia" w:hAnsiTheme="minorEastAsia" w:eastAsiaTheme="minorEastAsia"/>
                <w:bCs/>
                <w:sz w:val="22"/>
                <w:szCs w:val="22"/>
              </w:rPr>
            </w:pPr>
          </w:p>
        </w:tc>
        <w:tc>
          <w:tcPr>
            <w:tcW w:w="1418" w:type="dxa"/>
            <w:tcBorders>
              <w:top w:val="nil"/>
              <w:left w:val="nil"/>
              <w:bottom w:val="single" w:color="auto" w:sz="4" w:space="0"/>
              <w:right w:val="nil"/>
            </w:tcBorders>
            <w:vAlign w:val="center"/>
          </w:tcPr>
          <w:p>
            <w:pPr>
              <w:jc w:val="center"/>
              <w:rPr>
                <w:rFonts w:asciiTheme="minorEastAsia" w:hAnsiTheme="minorEastAsia" w:eastAsiaTheme="minorEastAsia"/>
                <w:bCs/>
                <w:sz w:val="22"/>
                <w:szCs w:val="22"/>
              </w:rPr>
            </w:pPr>
          </w:p>
        </w:tc>
        <w:tc>
          <w:tcPr>
            <w:tcW w:w="1417" w:type="dxa"/>
            <w:tcBorders>
              <w:top w:val="nil"/>
              <w:left w:val="nil"/>
              <w:bottom w:val="single" w:color="auto" w:sz="4" w:space="0"/>
              <w:right w:val="nil"/>
            </w:tcBorders>
            <w:vAlign w:val="center"/>
          </w:tcPr>
          <w:p>
            <w:pPr>
              <w:jc w:val="center"/>
              <w:rPr>
                <w:rFonts w:asciiTheme="minorEastAsia" w:hAnsiTheme="minorEastAsia" w:eastAsiaTheme="minorEastAsia"/>
                <w:bCs/>
                <w:sz w:val="22"/>
                <w:szCs w:val="22"/>
              </w:rPr>
            </w:pPr>
          </w:p>
        </w:tc>
        <w:tc>
          <w:tcPr>
            <w:tcW w:w="1376" w:type="dxa"/>
            <w:tcBorders>
              <w:top w:val="nil"/>
              <w:left w:val="nil"/>
              <w:bottom w:val="single" w:color="auto" w:sz="4" w:space="0"/>
            </w:tcBorders>
            <w:vAlign w:val="center"/>
          </w:tcPr>
          <w:p>
            <w:pPr>
              <w:jc w:val="center"/>
              <w:rPr>
                <w:rFonts w:asciiTheme="minorEastAsia" w:hAnsiTheme="minorEastAsia" w:eastAsiaTheme="minorEastAsia"/>
                <w:bCs/>
                <w:sz w:val="22"/>
                <w:szCs w:val="22"/>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9" w:type="dxa"/>
          <w:trHeight w:val="397" w:hRule="atLeast"/>
          <w:jc w:val="center"/>
        </w:trPr>
        <w:tc>
          <w:tcPr>
            <w:tcW w:w="3092" w:type="dxa"/>
            <w:tcBorders>
              <w:top w:val="single" w:color="auto" w:sz="4" w:space="0"/>
              <w:bottom w:val="single" w:color="auto" w:sz="4" w:space="0"/>
              <w:right w:val="nil"/>
            </w:tcBorders>
            <w:vAlign w:val="center"/>
          </w:tcPr>
          <w:p>
            <w:pPr>
              <w:jc w:val="center"/>
              <w:rPr>
                <w:rFonts w:asciiTheme="minorEastAsia" w:hAnsiTheme="minorEastAsia" w:eastAsiaTheme="minorEastAsia"/>
                <w:b/>
                <w:bCs/>
                <w:sz w:val="22"/>
                <w:szCs w:val="22"/>
              </w:rPr>
            </w:pPr>
            <w:r>
              <w:rPr>
                <w:rFonts w:asciiTheme="minorEastAsia" w:hAnsiTheme="minorEastAsia" w:eastAsiaTheme="minorEastAsia"/>
                <w:b/>
                <w:bCs/>
                <w:sz w:val="22"/>
                <w:szCs w:val="22"/>
              </w:rPr>
              <w:t>合计</w:t>
            </w:r>
          </w:p>
        </w:tc>
        <w:tc>
          <w:tcPr>
            <w:tcW w:w="1417" w:type="dxa"/>
            <w:tcBorders>
              <w:top w:val="single" w:color="auto" w:sz="4" w:space="0"/>
              <w:left w:val="nil"/>
              <w:bottom w:val="single" w:color="auto" w:sz="4" w:space="0"/>
              <w:right w:val="nil"/>
            </w:tcBorders>
            <w:vAlign w:val="center"/>
          </w:tcPr>
          <w:p>
            <w:pPr>
              <w:jc w:val="center"/>
              <w:rPr>
                <w:rFonts w:asciiTheme="minorEastAsia" w:hAnsiTheme="minorEastAsia" w:eastAsiaTheme="minorEastAsia"/>
                <w:bCs/>
                <w:sz w:val="22"/>
                <w:szCs w:val="22"/>
              </w:rPr>
            </w:pPr>
          </w:p>
        </w:tc>
        <w:tc>
          <w:tcPr>
            <w:tcW w:w="1418" w:type="dxa"/>
            <w:tcBorders>
              <w:top w:val="single" w:color="auto" w:sz="4" w:space="0"/>
              <w:left w:val="nil"/>
              <w:bottom w:val="single" w:color="auto" w:sz="4" w:space="0"/>
              <w:right w:val="nil"/>
            </w:tcBorders>
            <w:vAlign w:val="center"/>
          </w:tcPr>
          <w:p>
            <w:pPr>
              <w:jc w:val="center"/>
              <w:rPr>
                <w:rFonts w:asciiTheme="minorEastAsia" w:hAnsiTheme="minorEastAsia" w:eastAsiaTheme="minorEastAsia"/>
                <w:bCs/>
                <w:sz w:val="22"/>
                <w:szCs w:val="22"/>
              </w:rPr>
            </w:pPr>
          </w:p>
        </w:tc>
        <w:tc>
          <w:tcPr>
            <w:tcW w:w="1417" w:type="dxa"/>
            <w:tcBorders>
              <w:top w:val="single" w:color="auto" w:sz="4" w:space="0"/>
              <w:left w:val="nil"/>
              <w:bottom w:val="single" w:color="auto" w:sz="4" w:space="0"/>
              <w:right w:val="nil"/>
            </w:tcBorders>
            <w:vAlign w:val="center"/>
          </w:tcPr>
          <w:p>
            <w:pPr>
              <w:jc w:val="center"/>
              <w:rPr>
                <w:rFonts w:asciiTheme="minorEastAsia" w:hAnsiTheme="minorEastAsia" w:eastAsiaTheme="minorEastAsia"/>
                <w:bCs/>
                <w:sz w:val="22"/>
                <w:szCs w:val="22"/>
              </w:rPr>
            </w:pPr>
          </w:p>
        </w:tc>
        <w:tc>
          <w:tcPr>
            <w:tcW w:w="1376" w:type="dxa"/>
            <w:tcBorders>
              <w:top w:val="single" w:color="auto" w:sz="4" w:space="0"/>
              <w:left w:val="nil"/>
              <w:bottom w:val="single" w:color="auto" w:sz="4" w:space="0"/>
            </w:tcBorders>
            <w:vAlign w:val="center"/>
          </w:tcPr>
          <w:p>
            <w:pPr>
              <w:jc w:val="center"/>
              <w:rPr>
                <w:rFonts w:asciiTheme="minorEastAsia" w:hAnsiTheme="minorEastAsia" w:eastAsiaTheme="minorEastAsia"/>
                <w:bCs/>
                <w:sz w:val="22"/>
                <w:szCs w:val="22"/>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9" w:type="dxa"/>
          <w:trHeight w:val="397" w:hRule="atLeast"/>
          <w:jc w:val="center"/>
        </w:trPr>
        <w:tc>
          <w:tcPr>
            <w:tcW w:w="8720" w:type="dxa"/>
            <w:gridSpan w:val="5"/>
            <w:tcBorders>
              <w:top w:val="single" w:color="auto" w:sz="4" w:space="0"/>
              <w:bottom w:val="nil"/>
            </w:tcBorders>
            <w:vAlign w:val="center"/>
          </w:tcPr>
          <w:p>
            <w:pPr>
              <w:jc w:val="left"/>
              <w:rPr>
                <w:rFonts w:asciiTheme="minorEastAsia" w:hAnsiTheme="minorEastAsia" w:eastAsiaTheme="minorEastAsia"/>
                <w:bCs/>
                <w:sz w:val="22"/>
                <w:szCs w:val="22"/>
              </w:rPr>
            </w:pPr>
            <w:r>
              <w:rPr>
                <w:rFonts w:hint="eastAsia" w:ascii="宋体" w:eastAsia="宋体" w:cs="宋体"/>
                <w:color w:val="auto"/>
                <w:kern w:val="0"/>
                <w:sz w:val="22"/>
                <w:szCs w:val="22"/>
              </w:rPr>
              <w:t>注：本表按照政府储备资产持有部门列示明细。</w:t>
            </w:r>
          </w:p>
        </w:tc>
      </w:tr>
    </w:tbl>
    <w:p>
      <w:pPr>
        <w:widowControl/>
        <w:jc w:val="left"/>
        <w:rPr>
          <w:rFonts w:hAnsi="Times New Roman"/>
          <w:szCs w:val="30"/>
        </w:rPr>
      </w:pPr>
      <w:r>
        <w:rPr>
          <w:rFonts w:hAnsi="Times New Roman"/>
          <w:szCs w:val="30"/>
        </w:rPr>
        <w:br w:type="page"/>
      </w:r>
    </w:p>
    <w:tbl>
      <w:tblPr>
        <w:tblStyle w:val="39"/>
        <w:tblW w:w="9060" w:type="dxa"/>
        <w:jc w:val="center"/>
        <w:tblInd w:w="0" w:type="dxa"/>
        <w:tblLayout w:type="fixed"/>
        <w:tblCellMar>
          <w:top w:w="0" w:type="dxa"/>
          <w:left w:w="108" w:type="dxa"/>
          <w:bottom w:w="0" w:type="dxa"/>
          <w:right w:w="108" w:type="dxa"/>
        </w:tblCellMar>
      </w:tblPr>
      <w:tblGrid>
        <w:gridCol w:w="3243"/>
        <w:gridCol w:w="1544"/>
        <w:gridCol w:w="1417"/>
        <w:gridCol w:w="1417"/>
        <w:gridCol w:w="1439"/>
      </w:tblGrid>
      <w:tr>
        <w:tblPrEx>
          <w:tblLayout w:type="fixed"/>
          <w:tblCellMar>
            <w:top w:w="0" w:type="dxa"/>
            <w:left w:w="108" w:type="dxa"/>
            <w:bottom w:w="0" w:type="dxa"/>
            <w:right w:w="108" w:type="dxa"/>
          </w:tblCellMar>
        </w:tblPrEx>
        <w:trPr>
          <w:trHeight w:val="397" w:hRule="exact"/>
          <w:jc w:val="center"/>
        </w:trPr>
        <w:tc>
          <w:tcPr>
            <w:tcW w:w="9060" w:type="dxa"/>
            <w:gridSpan w:val="5"/>
            <w:tcBorders>
              <w:top w:val="nil"/>
              <w:left w:val="nil"/>
              <w:bottom w:val="nil"/>
              <w:right w:val="nil"/>
            </w:tcBorders>
            <w:vAlign w:val="center"/>
          </w:tcPr>
          <w:p>
            <w:pPr>
              <w:jc w:val="left"/>
              <w:rPr>
                <w:rFonts w:ascii="宋体" w:eastAsia="宋体"/>
                <w:color w:val="auto"/>
                <w:sz w:val="22"/>
                <w:szCs w:val="22"/>
              </w:rPr>
            </w:pPr>
            <w:r>
              <w:rPr>
                <w:rFonts w:hint="eastAsia" w:ascii="宋体" w:eastAsia="宋体"/>
                <w:color w:val="auto"/>
                <w:sz w:val="22"/>
                <w:szCs w:val="22"/>
              </w:rPr>
              <w:t>附表9-2</w:t>
            </w:r>
          </w:p>
          <w:p>
            <w:pPr>
              <w:jc w:val="left"/>
              <w:rPr>
                <w:rFonts w:ascii="宋体" w:eastAsia="宋体"/>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9060" w:type="dxa"/>
            <w:gridSpan w:val="5"/>
            <w:tcBorders>
              <w:top w:val="nil"/>
              <w:left w:val="nil"/>
              <w:right w:val="nil"/>
            </w:tcBorders>
            <w:vAlign w:val="center"/>
          </w:tcPr>
          <w:p>
            <w:pPr>
              <w:jc w:val="center"/>
              <w:rPr>
                <w:rFonts w:ascii="宋体" w:eastAsia="宋体"/>
                <w:b/>
                <w:color w:val="auto"/>
                <w:sz w:val="22"/>
                <w:szCs w:val="22"/>
              </w:rPr>
            </w:pPr>
            <w:r>
              <w:rPr>
                <w:rFonts w:hint="eastAsia" w:ascii="宋体" w:eastAsia="宋体"/>
                <w:b/>
                <w:color w:val="auto"/>
                <w:sz w:val="22"/>
                <w:szCs w:val="22"/>
              </w:rPr>
              <w:t>政府储备资产明细表</w:t>
            </w:r>
          </w:p>
        </w:tc>
      </w:tr>
      <w:tr>
        <w:tblPrEx>
          <w:tblLayout w:type="fixed"/>
          <w:tblCellMar>
            <w:top w:w="0" w:type="dxa"/>
            <w:left w:w="108" w:type="dxa"/>
            <w:bottom w:w="0" w:type="dxa"/>
            <w:right w:w="108" w:type="dxa"/>
          </w:tblCellMar>
        </w:tblPrEx>
        <w:trPr>
          <w:trHeight w:val="397" w:hRule="exact"/>
          <w:jc w:val="center"/>
        </w:trPr>
        <w:tc>
          <w:tcPr>
            <w:tcW w:w="9060" w:type="dxa"/>
            <w:gridSpan w:val="5"/>
            <w:tcBorders>
              <w:top w:val="nil"/>
              <w:left w:val="nil"/>
              <w:bottom w:val="single" w:color="auto" w:sz="4" w:space="0"/>
            </w:tcBorders>
            <w:vAlign w:val="center"/>
          </w:tcPr>
          <w:p>
            <w:pPr>
              <w:jc w:val="right"/>
              <w:rPr>
                <w:rFonts w:ascii="宋体" w:eastAsia="宋体"/>
                <w:color w:val="auto"/>
                <w:sz w:val="22"/>
                <w:szCs w:val="22"/>
              </w:rPr>
            </w:pPr>
            <w:r>
              <w:rPr>
                <w:rFonts w:hint="eastAsia" w:ascii="宋体" w:eastAsia="宋体"/>
                <w:color w:val="auto"/>
                <w:sz w:val="22"/>
                <w:szCs w:val="22"/>
              </w:rPr>
              <w:t>单位：万元</w:t>
            </w:r>
          </w:p>
        </w:tc>
      </w:tr>
      <w:tr>
        <w:tblPrEx>
          <w:tblLayout w:type="fixed"/>
          <w:tblCellMar>
            <w:top w:w="0" w:type="dxa"/>
            <w:left w:w="108" w:type="dxa"/>
            <w:bottom w:w="0" w:type="dxa"/>
            <w:right w:w="108" w:type="dxa"/>
          </w:tblCellMar>
        </w:tblPrEx>
        <w:trPr>
          <w:trHeight w:val="397" w:hRule="exact"/>
          <w:jc w:val="center"/>
        </w:trPr>
        <w:tc>
          <w:tcPr>
            <w:tcW w:w="3243" w:type="dxa"/>
            <w:tcBorders>
              <w:top w:val="single" w:color="auto" w:sz="4" w:space="0"/>
              <w:left w:val="nil"/>
              <w:bottom w:val="single" w:color="auto" w:sz="4" w:space="0"/>
            </w:tcBorders>
            <w:vAlign w:val="center"/>
          </w:tcPr>
          <w:p>
            <w:pPr>
              <w:jc w:val="center"/>
              <w:rPr>
                <w:rFonts w:ascii="宋体" w:eastAsia="宋体"/>
                <w:b/>
                <w:bCs/>
                <w:color w:val="auto"/>
                <w:sz w:val="22"/>
                <w:szCs w:val="22"/>
              </w:rPr>
            </w:pPr>
            <w:r>
              <w:rPr>
                <w:rFonts w:hint="eastAsia" w:ascii="宋体" w:eastAsia="宋体"/>
                <w:b/>
                <w:bCs/>
                <w:color w:val="auto"/>
                <w:sz w:val="22"/>
                <w:szCs w:val="22"/>
              </w:rPr>
              <w:t>项目</w:t>
            </w:r>
          </w:p>
        </w:tc>
        <w:tc>
          <w:tcPr>
            <w:tcW w:w="1544" w:type="dxa"/>
            <w:tcBorders>
              <w:top w:val="single" w:color="auto" w:sz="4" w:space="0"/>
              <w:bottom w:val="single" w:color="auto" w:sz="4" w:space="0"/>
            </w:tcBorders>
            <w:vAlign w:val="center"/>
          </w:tcPr>
          <w:p>
            <w:pPr>
              <w:jc w:val="center"/>
              <w:rPr>
                <w:rFonts w:ascii="宋体" w:eastAsia="宋体"/>
                <w:b/>
                <w:bCs/>
                <w:color w:val="auto"/>
                <w:sz w:val="22"/>
                <w:szCs w:val="22"/>
              </w:rPr>
            </w:pPr>
            <w:r>
              <w:rPr>
                <w:rFonts w:hint="eastAsia" w:ascii="宋体" w:eastAsia="宋体"/>
                <w:b/>
                <w:bCs/>
                <w:color w:val="auto"/>
                <w:sz w:val="22"/>
                <w:szCs w:val="22"/>
              </w:rPr>
              <w:t>年初数</w:t>
            </w:r>
          </w:p>
        </w:tc>
        <w:tc>
          <w:tcPr>
            <w:tcW w:w="1417" w:type="dxa"/>
            <w:tcBorders>
              <w:top w:val="single" w:color="auto" w:sz="4" w:space="0"/>
              <w:bottom w:val="single" w:color="auto" w:sz="4" w:space="0"/>
            </w:tcBorders>
            <w:vAlign w:val="center"/>
          </w:tcPr>
          <w:p>
            <w:pPr>
              <w:jc w:val="center"/>
              <w:rPr>
                <w:rFonts w:ascii="宋体" w:eastAsia="宋体"/>
                <w:b/>
                <w:bCs/>
                <w:color w:val="auto"/>
                <w:sz w:val="22"/>
                <w:szCs w:val="22"/>
              </w:rPr>
            </w:pPr>
            <w:r>
              <w:rPr>
                <w:rFonts w:hint="eastAsia" w:ascii="宋体" w:eastAsia="宋体"/>
                <w:b/>
                <w:bCs/>
                <w:color w:val="auto"/>
                <w:sz w:val="22"/>
                <w:szCs w:val="22"/>
              </w:rPr>
              <w:t>本</w:t>
            </w:r>
            <w:r>
              <w:rPr>
                <w:rFonts w:hint="eastAsia" w:ascii="宋体" w:eastAsia="宋体" w:cs="宋体"/>
                <w:b/>
                <w:bCs/>
                <w:color w:val="auto"/>
                <w:kern w:val="0"/>
                <w:sz w:val="22"/>
                <w:szCs w:val="22"/>
              </w:rPr>
              <w:t>年</w:t>
            </w:r>
            <w:r>
              <w:rPr>
                <w:rFonts w:hint="eastAsia" w:ascii="宋体" w:eastAsia="宋体"/>
                <w:b/>
                <w:bCs/>
                <w:color w:val="auto"/>
                <w:sz w:val="22"/>
                <w:szCs w:val="22"/>
              </w:rPr>
              <w:t>增加</w:t>
            </w:r>
          </w:p>
        </w:tc>
        <w:tc>
          <w:tcPr>
            <w:tcW w:w="1417" w:type="dxa"/>
            <w:tcBorders>
              <w:top w:val="single" w:color="auto" w:sz="4" w:space="0"/>
              <w:bottom w:val="single" w:color="auto" w:sz="4" w:space="0"/>
            </w:tcBorders>
            <w:vAlign w:val="center"/>
          </w:tcPr>
          <w:p>
            <w:pPr>
              <w:jc w:val="center"/>
              <w:rPr>
                <w:rFonts w:ascii="宋体" w:eastAsia="宋体"/>
                <w:b/>
                <w:bCs/>
                <w:color w:val="auto"/>
                <w:sz w:val="22"/>
                <w:szCs w:val="22"/>
              </w:rPr>
            </w:pPr>
            <w:r>
              <w:rPr>
                <w:rFonts w:hint="eastAsia" w:ascii="宋体" w:eastAsia="宋体"/>
                <w:b/>
                <w:bCs/>
                <w:color w:val="auto"/>
                <w:sz w:val="22"/>
                <w:szCs w:val="22"/>
              </w:rPr>
              <w:t>本</w:t>
            </w:r>
            <w:r>
              <w:rPr>
                <w:rFonts w:hint="eastAsia" w:ascii="宋体" w:eastAsia="宋体" w:cs="宋体"/>
                <w:b/>
                <w:bCs/>
                <w:color w:val="auto"/>
                <w:kern w:val="0"/>
                <w:sz w:val="22"/>
                <w:szCs w:val="22"/>
              </w:rPr>
              <w:t>年</w:t>
            </w:r>
            <w:r>
              <w:rPr>
                <w:rFonts w:hint="eastAsia" w:ascii="宋体" w:eastAsia="宋体"/>
                <w:b/>
                <w:bCs/>
                <w:color w:val="auto"/>
                <w:sz w:val="22"/>
                <w:szCs w:val="22"/>
              </w:rPr>
              <w:t>减少</w:t>
            </w:r>
          </w:p>
        </w:tc>
        <w:tc>
          <w:tcPr>
            <w:tcW w:w="1439" w:type="dxa"/>
            <w:tcBorders>
              <w:top w:val="single" w:color="auto" w:sz="4" w:space="0"/>
              <w:bottom w:val="single" w:color="auto" w:sz="4" w:space="0"/>
              <w:right w:val="nil"/>
            </w:tcBorders>
            <w:vAlign w:val="center"/>
          </w:tcPr>
          <w:p>
            <w:pPr>
              <w:jc w:val="center"/>
              <w:rPr>
                <w:rFonts w:ascii="宋体" w:eastAsia="宋体"/>
                <w:b/>
                <w:bCs/>
                <w:color w:val="auto"/>
                <w:sz w:val="22"/>
                <w:szCs w:val="22"/>
              </w:rPr>
            </w:pPr>
            <w:r>
              <w:rPr>
                <w:rFonts w:hint="eastAsia" w:ascii="宋体" w:eastAsia="宋体"/>
                <w:b/>
                <w:bCs/>
                <w:color w:val="auto"/>
                <w:sz w:val="22"/>
                <w:szCs w:val="22"/>
              </w:rPr>
              <w:t>年末数</w:t>
            </w:r>
          </w:p>
        </w:tc>
      </w:tr>
      <w:tr>
        <w:tblPrEx>
          <w:tblLayout w:type="fixed"/>
          <w:tblCellMar>
            <w:top w:w="0" w:type="dxa"/>
            <w:left w:w="108" w:type="dxa"/>
            <w:bottom w:w="0" w:type="dxa"/>
            <w:right w:w="108" w:type="dxa"/>
          </w:tblCellMar>
        </w:tblPrEx>
        <w:trPr>
          <w:trHeight w:val="397" w:hRule="exact"/>
          <w:jc w:val="center"/>
        </w:trPr>
        <w:tc>
          <w:tcPr>
            <w:tcW w:w="3243" w:type="dxa"/>
            <w:tcBorders>
              <w:top w:val="nil"/>
              <w:left w:val="nil"/>
              <w:bottom w:val="nil"/>
            </w:tcBorders>
            <w:vAlign w:val="center"/>
          </w:tcPr>
          <w:p>
            <w:pPr>
              <w:widowControl/>
              <w:jc w:val="left"/>
              <w:rPr>
                <w:rFonts w:ascii="宋体" w:eastAsia="宋体" w:cs="宋体"/>
                <w:b/>
                <w:color w:val="auto"/>
                <w:kern w:val="0"/>
                <w:sz w:val="22"/>
                <w:szCs w:val="22"/>
              </w:rPr>
            </w:pPr>
            <w:r>
              <w:rPr>
                <w:rFonts w:hint="eastAsia" w:ascii="宋体" w:eastAsia="宋体" w:cs="宋体"/>
                <w:b/>
                <w:color w:val="auto"/>
                <w:kern w:val="0"/>
                <w:sz w:val="22"/>
                <w:szCs w:val="22"/>
              </w:rPr>
              <w:t>战略储备物资</w:t>
            </w:r>
          </w:p>
        </w:tc>
        <w:tc>
          <w:tcPr>
            <w:tcW w:w="1544"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39"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3243" w:type="dxa"/>
            <w:tcBorders>
              <w:top w:val="nil"/>
              <w:left w:val="nil"/>
              <w:bottom w:val="nil"/>
            </w:tcBorders>
            <w:vAlign w:val="center"/>
          </w:tcPr>
          <w:p>
            <w:pPr>
              <w:widowControl/>
              <w:ind w:left="300" w:leftChars="100"/>
              <w:jc w:val="left"/>
              <w:rPr>
                <w:rFonts w:ascii="宋体" w:eastAsia="宋体" w:cs="宋体"/>
                <w:color w:val="auto"/>
                <w:kern w:val="0"/>
                <w:sz w:val="22"/>
                <w:szCs w:val="22"/>
              </w:rPr>
            </w:pPr>
            <w:r>
              <w:rPr>
                <w:rFonts w:hint="eastAsia" w:ascii="宋体" w:eastAsia="宋体" w:cs="宋体"/>
                <w:color w:val="auto"/>
                <w:kern w:val="0"/>
                <w:sz w:val="22"/>
                <w:szCs w:val="22"/>
              </w:rPr>
              <w:t>综合物资</w:t>
            </w:r>
          </w:p>
        </w:tc>
        <w:tc>
          <w:tcPr>
            <w:tcW w:w="1544"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39"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3243" w:type="dxa"/>
            <w:tcBorders>
              <w:top w:val="nil"/>
              <w:left w:val="nil"/>
              <w:bottom w:val="nil"/>
            </w:tcBorders>
            <w:vAlign w:val="center"/>
          </w:tcPr>
          <w:p>
            <w:pPr>
              <w:widowControl/>
              <w:ind w:left="300" w:leftChars="100"/>
              <w:jc w:val="left"/>
              <w:rPr>
                <w:rFonts w:ascii="宋体" w:eastAsia="宋体" w:cs="宋体"/>
                <w:color w:val="auto"/>
                <w:kern w:val="0"/>
                <w:sz w:val="22"/>
                <w:szCs w:val="22"/>
              </w:rPr>
            </w:pPr>
            <w:r>
              <w:rPr>
                <w:rFonts w:hint="eastAsia" w:ascii="宋体" w:eastAsia="宋体" w:cs="宋体"/>
                <w:color w:val="auto"/>
                <w:kern w:val="0"/>
                <w:sz w:val="22"/>
                <w:szCs w:val="22"/>
              </w:rPr>
              <w:t>成品油</w:t>
            </w:r>
          </w:p>
        </w:tc>
        <w:tc>
          <w:tcPr>
            <w:tcW w:w="1544"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39"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3243" w:type="dxa"/>
            <w:tcBorders>
              <w:top w:val="nil"/>
              <w:left w:val="nil"/>
              <w:bottom w:val="nil"/>
            </w:tcBorders>
            <w:vAlign w:val="center"/>
          </w:tcPr>
          <w:p>
            <w:pPr>
              <w:widowControl/>
              <w:ind w:left="300" w:leftChars="100"/>
              <w:jc w:val="left"/>
              <w:rPr>
                <w:rFonts w:ascii="宋体" w:eastAsia="宋体" w:cs="宋体"/>
                <w:color w:val="auto"/>
                <w:kern w:val="0"/>
                <w:sz w:val="22"/>
                <w:szCs w:val="22"/>
              </w:rPr>
            </w:pPr>
            <w:r>
              <w:rPr>
                <w:rFonts w:hint="eastAsia" w:ascii="宋体" w:eastAsia="宋体" w:cs="宋体"/>
                <w:color w:val="auto"/>
                <w:kern w:val="0"/>
                <w:sz w:val="22"/>
                <w:szCs w:val="22"/>
              </w:rPr>
              <w:t>火工物资</w:t>
            </w:r>
          </w:p>
        </w:tc>
        <w:tc>
          <w:tcPr>
            <w:tcW w:w="1544"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39"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3243" w:type="dxa"/>
            <w:tcBorders>
              <w:top w:val="nil"/>
              <w:left w:val="nil"/>
              <w:bottom w:val="nil"/>
            </w:tcBorders>
            <w:vAlign w:val="center"/>
          </w:tcPr>
          <w:p>
            <w:pPr>
              <w:widowControl/>
              <w:ind w:left="300" w:leftChars="100"/>
              <w:jc w:val="left"/>
              <w:rPr>
                <w:rFonts w:ascii="宋体" w:eastAsia="宋体" w:cs="宋体"/>
                <w:color w:val="auto"/>
                <w:kern w:val="0"/>
                <w:sz w:val="22"/>
                <w:szCs w:val="22"/>
              </w:rPr>
            </w:pPr>
            <w:r>
              <w:rPr>
                <w:rFonts w:hint="eastAsia" w:ascii="宋体" w:eastAsia="宋体" w:cs="宋体"/>
                <w:color w:val="auto"/>
                <w:kern w:val="0"/>
                <w:sz w:val="22"/>
                <w:szCs w:val="22"/>
              </w:rPr>
              <w:t>天然铀</w:t>
            </w:r>
          </w:p>
        </w:tc>
        <w:tc>
          <w:tcPr>
            <w:tcW w:w="1544"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39"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3243" w:type="dxa"/>
            <w:tcBorders>
              <w:top w:val="nil"/>
              <w:left w:val="nil"/>
              <w:bottom w:val="nil"/>
            </w:tcBorders>
            <w:vAlign w:val="center"/>
          </w:tcPr>
          <w:p>
            <w:pPr>
              <w:widowControl/>
              <w:ind w:left="300" w:leftChars="100"/>
              <w:jc w:val="left"/>
              <w:rPr>
                <w:rFonts w:ascii="宋体" w:eastAsia="宋体" w:cs="宋体"/>
                <w:color w:val="auto"/>
                <w:kern w:val="0"/>
                <w:sz w:val="22"/>
                <w:szCs w:val="22"/>
              </w:rPr>
            </w:pPr>
            <w:r>
              <w:rPr>
                <w:rFonts w:hint="eastAsia" w:ascii="宋体" w:eastAsia="宋体" w:cs="宋体"/>
                <w:color w:val="auto"/>
                <w:kern w:val="0"/>
                <w:sz w:val="22"/>
                <w:szCs w:val="22"/>
              </w:rPr>
              <w:t>其他</w:t>
            </w:r>
          </w:p>
        </w:tc>
        <w:tc>
          <w:tcPr>
            <w:tcW w:w="1544"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39"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3243" w:type="dxa"/>
            <w:tcBorders>
              <w:top w:val="nil"/>
              <w:left w:val="nil"/>
              <w:bottom w:val="nil"/>
            </w:tcBorders>
            <w:vAlign w:val="center"/>
          </w:tcPr>
          <w:p>
            <w:pPr>
              <w:widowControl/>
              <w:jc w:val="left"/>
              <w:rPr>
                <w:rFonts w:ascii="宋体" w:eastAsia="宋体" w:cs="宋体"/>
                <w:b/>
                <w:color w:val="auto"/>
                <w:kern w:val="0"/>
                <w:sz w:val="22"/>
                <w:szCs w:val="22"/>
              </w:rPr>
            </w:pPr>
            <w:r>
              <w:rPr>
                <w:rFonts w:hint="eastAsia" w:ascii="宋体" w:eastAsia="宋体" w:cs="宋体"/>
                <w:b/>
                <w:color w:val="auto"/>
                <w:kern w:val="0"/>
                <w:sz w:val="22"/>
                <w:szCs w:val="22"/>
              </w:rPr>
              <w:t>粮、棉、糖、肉、药</w:t>
            </w:r>
          </w:p>
        </w:tc>
        <w:tc>
          <w:tcPr>
            <w:tcW w:w="1544"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39"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3243" w:type="dxa"/>
            <w:tcBorders>
              <w:top w:val="nil"/>
              <w:left w:val="nil"/>
              <w:bottom w:val="nil"/>
            </w:tcBorders>
            <w:vAlign w:val="center"/>
          </w:tcPr>
          <w:p>
            <w:pPr>
              <w:widowControl/>
              <w:ind w:left="300" w:leftChars="100"/>
              <w:jc w:val="left"/>
              <w:rPr>
                <w:rFonts w:ascii="宋体" w:eastAsia="宋体" w:cs="宋体"/>
                <w:color w:val="auto"/>
                <w:kern w:val="0"/>
                <w:sz w:val="22"/>
                <w:szCs w:val="22"/>
              </w:rPr>
            </w:pPr>
            <w:r>
              <w:rPr>
                <w:rFonts w:hint="eastAsia" w:ascii="宋体" w:eastAsia="宋体" w:cs="宋体"/>
                <w:color w:val="auto"/>
                <w:kern w:val="0"/>
                <w:sz w:val="22"/>
                <w:szCs w:val="22"/>
              </w:rPr>
              <w:t>粮食</w:t>
            </w:r>
          </w:p>
        </w:tc>
        <w:tc>
          <w:tcPr>
            <w:tcW w:w="1544"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39"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3243" w:type="dxa"/>
            <w:tcBorders>
              <w:top w:val="nil"/>
              <w:left w:val="nil"/>
              <w:bottom w:val="nil"/>
            </w:tcBorders>
            <w:vAlign w:val="center"/>
          </w:tcPr>
          <w:p>
            <w:pPr>
              <w:widowControl/>
              <w:ind w:left="300" w:leftChars="100"/>
              <w:jc w:val="left"/>
              <w:rPr>
                <w:rFonts w:ascii="宋体" w:eastAsia="宋体" w:cs="宋体"/>
                <w:color w:val="auto"/>
                <w:kern w:val="0"/>
                <w:sz w:val="22"/>
                <w:szCs w:val="22"/>
              </w:rPr>
            </w:pPr>
            <w:r>
              <w:rPr>
                <w:rFonts w:hint="eastAsia" w:ascii="宋体" w:eastAsia="宋体" w:cs="宋体"/>
                <w:color w:val="auto"/>
                <w:kern w:val="0"/>
                <w:sz w:val="22"/>
                <w:szCs w:val="22"/>
              </w:rPr>
              <w:t>棉花</w:t>
            </w:r>
          </w:p>
        </w:tc>
        <w:tc>
          <w:tcPr>
            <w:tcW w:w="1544"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39"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3243" w:type="dxa"/>
            <w:tcBorders>
              <w:top w:val="nil"/>
              <w:left w:val="nil"/>
              <w:bottom w:val="nil"/>
            </w:tcBorders>
            <w:vAlign w:val="center"/>
          </w:tcPr>
          <w:p>
            <w:pPr>
              <w:widowControl/>
              <w:ind w:left="300" w:leftChars="100"/>
              <w:jc w:val="left"/>
              <w:rPr>
                <w:rFonts w:ascii="宋体" w:eastAsia="宋体" w:cs="宋体"/>
                <w:color w:val="auto"/>
                <w:kern w:val="0"/>
                <w:sz w:val="22"/>
                <w:szCs w:val="22"/>
              </w:rPr>
            </w:pPr>
            <w:r>
              <w:rPr>
                <w:rFonts w:hint="eastAsia" w:ascii="宋体" w:eastAsia="宋体" w:cs="宋体"/>
                <w:color w:val="auto"/>
                <w:kern w:val="0"/>
                <w:sz w:val="22"/>
                <w:szCs w:val="22"/>
              </w:rPr>
              <w:t>食糖</w:t>
            </w:r>
          </w:p>
        </w:tc>
        <w:tc>
          <w:tcPr>
            <w:tcW w:w="1544"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39"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3243" w:type="dxa"/>
            <w:tcBorders>
              <w:top w:val="nil"/>
              <w:left w:val="nil"/>
              <w:bottom w:val="nil"/>
            </w:tcBorders>
            <w:vAlign w:val="center"/>
          </w:tcPr>
          <w:p>
            <w:pPr>
              <w:widowControl/>
              <w:ind w:left="300" w:leftChars="100"/>
              <w:jc w:val="left"/>
              <w:rPr>
                <w:rFonts w:ascii="宋体" w:eastAsia="宋体" w:cs="宋体"/>
                <w:color w:val="auto"/>
                <w:kern w:val="0"/>
                <w:sz w:val="22"/>
                <w:szCs w:val="22"/>
              </w:rPr>
            </w:pPr>
            <w:r>
              <w:rPr>
                <w:rFonts w:hint="eastAsia" w:ascii="宋体" w:eastAsia="宋体" w:cs="宋体"/>
                <w:color w:val="auto"/>
                <w:kern w:val="0"/>
                <w:sz w:val="22"/>
                <w:szCs w:val="22"/>
              </w:rPr>
              <w:t>肉</w:t>
            </w:r>
          </w:p>
        </w:tc>
        <w:tc>
          <w:tcPr>
            <w:tcW w:w="1544"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39"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3243" w:type="dxa"/>
            <w:tcBorders>
              <w:top w:val="nil"/>
              <w:left w:val="nil"/>
              <w:bottom w:val="nil"/>
            </w:tcBorders>
            <w:vAlign w:val="center"/>
          </w:tcPr>
          <w:p>
            <w:pPr>
              <w:widowControl/>
              <w:ind w:left="300" w:leftChars="100"/>
              <w:jc w:val="left"/>
              <w:rPr>
                <w:rFonts w:ascii="宋体" w:eastAsia="宋体" w:cs="宋体"/>
                <w:color w:val="auto"/>
                <w:kern w:val="0"/>
                <w:sz w:val="22"/>
                <w:szCs w:val="22"/>
              </w:rPr>
            </w:pPr>
            <w:r>
              <w:rPr>
                <w:rFonts w:hint="eastAsia" w:ascii="宋体" w:eastAsia="宋体" w:cs="宋体"/>
                <w:color w:val="auto"/>
                <w:kern w:val="0"/>
                <w:sz w:val="22"/>
                <w:szCs w:val="22"/>
              </w:rPr>
              <w:t>医药</w:t>
            </w:r>
          </w:p>
        </w:tc>
        <w:tc>
          <w:tcPr>
            <w:tcW w:w="1544"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39"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3243" w:type="dxa"/>
            <w:tcBorders>
              <w:top w:val="nil"/>
              <w:left w:val="nil"/>
              <w:bottom w:val="nil"/>
            </w:tcBorders>
            <w:vAlign w:val="center"/>
          </w:tcPr>
          <w:p>
            <w:pPr>
              <w:widowControl/>
              <w:jc w:val="left"/>
              <w:rPr>
                <w:rFonts w:ascii="宋体" w:eastAsia="宋体" w:cs="宋体"/>
                <w:b/>
                <w:color w:val="auto"/>
                <w:kern w:val="0"/>
                <w:sz w:val="22"/>
                <w:szCs w:val="22"/>
              </w:rPr>
            </w:pPr>
            <w:r>
              <w:rPr>
                <w:rFonts w:hint="eastAsia" w:ascii="宋体" w:eastAsia="宋体" w:cs="宋体"/>
                <w:b/>
                <w:color w:val="auto"/>
                <w:kern w:val="0"/>
                <w:sz w:val="22"/>
                <w:szCs w:val="22"/>
              </w:rPr>
              <w:t>自然灾害救助物资</w:t>
            </w:r>
          </w:p>
        </w:tc>
        <w:tc>
          <w:tcPr>
            <w:tcW w:w="1544"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39"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3243" w:type="dxa"/>
            <w:tcBorders>
              <w:top w:val="nil"/>
              <w:left w:val="nil"/>
              <w:bottom w:val="nil"/>
            </w:tcBorders>
            <w:vAlign w:val="center"/>
          </w:tcPr>
          <w:p>
            <w:pPr>
              <w:widowControl/>
              <w:jc w:val="left"/>
              <w:rPr>
                <w:rFonts w:ascii="宋体" w:eastAsia="宋体" w:cs="宋体"/>
                <w:b/>
                <w:color w:val="auto"/>
                <w:kern w:val="0"/>
                <w:sz w:val="22"/>
                <w:szCs w:val="22"/>
              </w:rPr>
            </w:pPr>
            <w:r>
              <w:rPr>
                <w:rFonts w:hint="eastAsia" w:ascii="宋体" w:eastAsia="宋体" w:cs="宋体"/>
                <w:b/>
                <w:color w:val="auto"/>
                <w:kern w:val="0"/>
                <w:sz w:val="22"/>
                <w:szCs w:val="22"/>
              </w:rPr>
              <w:t>防汛抗旱储备物资</w:t>
            </w:r>
          </w:p>
        </w:tc>
        <w:tc>
          <w:tcPr>
            <w:tcW w:w="1544"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39"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3243" w:type="dxa"/>
            <w:tcBorders>
              <w:top w:val="nil"/>
              <w:left w:val="nil"/>
              <w:bottom w:val="nil"/>
            </w:tcBorders>
            <w:vAlign w:val="center"/>
          </w:tcPr>
          <w:p>
            <w:pPr>
              <w:widowControl/>
              <w:jc w:val="left"/>
              <w:rPr>
                <w:rFonts w:ascii="宋体" w:eastAsia="宋体" w:cs="宋体"/>
                <w:b/>
                <w:color w:val="auto"/>
                <w:kern w:val="0"/>
                <w:sz w:val="22"/>
                <w:szCs w:val="22"/>
              </w:rPr>
            </w:pPr>
            <w:r>
              <w:rPr>
                <w:rFonts w:hint="eastAsia" w:ascii="宋体" w:eastAsia="宋体" w:cs="宋体"/>
                <w:b/>
                <w:color w:val="auto"/>
                <w:kern w:val="0"/>
                <w:sz w:val="22"/>
                <w:szCs w:val="22"/>
              </w:rPr>
              <w:t>森林（草原）防火储备物资</w:t>
            </w:r>
          </w:p>
        </w:tc>
        <w:tc>
          <w:tcPr>
            <w:tcW w:w="1544"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39"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3243" w:type="dxa"/>
            <w:tcBorders>
              <w:top w:val="nil"/>
              <w:left w:val="nil"/>
              <w:bottom w:val="nil"/>
            </w:tcBorders>
            <w:vAlign w:val="center"/>
          </w:tcPr>
          <w:p>
            <w:pPr>
              <w:widowControl/>
              <w:jc w:val="left"/>
              <w:rPr>
                <w:rFonts w:ascii="宋体" w:eastAsia="宋体" w:cs="宋体"/>
                <w:b/>
                <w:color w:val="auto"/>
                <w:kern w:val="0"/>
                <w:sz w:val="22"/>
                <w:szCs w:val="22"/>
              </w:rPr>
            </w:pPr>
            <w:r>
              <w:rPr>
                <w:rFonts w:hint="eastAsia" w:ascii="宋体" w:eastAsia="宋体" w:cs="宋体"/>
                <w:b/>
                <w:color w:val="auto"/>
                <w:kern w:val="0"/>
                <w:sz w:val="22"/>
                <w:szCs w:val="22"/>
              </w:rPr>
              <w:t>城市排水防涝设备物资</w:t>
            </w:r>
          </w:p>
        </w:tc>
        <w:tc>
          <w:tcPr>
            <w:tcW w:w="1544"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39"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3243" w:type="dxa"/>
            <w:tcBorders>
              <w:top w:val="nil"/>
              <w:left w:val="nil"/>
              <w:bottom w:val="nil"/>
            </w:tcBorders>
            <w:vAlign w:val="center"/>
          </w:tcPr>
          <w:p>
            <w:pPr>
              <w:widowControl/>
              <w:jc w:val="left"/>
              <w:rPr>
                <w:rFonts w:ascii="宋体" w:eastAsia="宋体" w:cs="宋体"/>
                <w:b/>
                <w:color w:val="auto"/>
                <w:kern w:val="0"/>
                <w:sz w:val="22"/>
                <w:szCs w:val="22"/>
              </w:rPr>
            </w:pPr>
            <w:r>
              <w:rPr>
                <w:rFonts w:hint="eastAsia" w:ascii="宋体" w:eastAsia="宋体" w:cs="宋体"/>
                <w:b/>
                <w:color w:val="auto"/>
                <w:kern w:val="0"/>
                <w:sz w:val="22"/>
                <w:szCs w:val="22"/>
              </w:rPr>
              <w:t>应急储备物资</w:t>
            </w:r>
          </w:p>
        </w:tc>
        <w:tc>
          <w:tcPr>
            <w:tcW w:w="1544"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39"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3243" w:type="dxa"/>
            <w:tcBorders>
              <w:top w:val="nil"/>
              <w:left w:val="nil"/>
              <w:bottom w:val="nil"/>
            </w:tcBorders>
            <w:vAlign w:val="center"/>
          </w:tcPr>
          <w:p>
            <w:pPr>
              <w:widowControl/>
              <w:jc w:val="left"/>
              <w:rPr>
                <w:rFonts w:ascii="宋体" w:eastAsia="宋体" w:cs="宋体"/>
                <w:b/>
                <w:color w:val="auto"/>
                <w:kern w:val="0"/>
                <w:sz w:val="22"/>
                <w:szCs w:val="22"/>
              </w:rPr>
            </w:pPr>
            <w:r>
              <w:rPr>
                <w:rFonts w:hint="eastAsia" w:ascii="宋体" w:eastAsia="宋体" w:cs="宋体"/>
                <w:b/>
                <w:color w:val="auto"/>
                <w:kern w:val="0"/>
                <w:sz w:val="22"/>
                <w:szCs w:val="22"/>
              </w:rPr>
              <w:t>石油</w:t>
            </w:r>
          </w:p>
        </w:tc>
        <w:tc>
          <w:tcPr>
            <w:tcW w:w="1544"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39"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3243" w:type="dxa"/>
            <w:tcBorders>
              <w:top w:val="nil"/>
              <w:left w:val="nil"/>
              <w:bottom w:val="nil"/>
            </w:tcBorders>
            <w:vAlign w:val="center"/>
          </w:tcPr>
          <w:p>
            <w:pPr>
              <w:widowControl/>
              <w:jc w:val="left"/>
              <w:rPr>
                <w:rFonts w:ascii="宋体" w:eastAsia="宋体" w:cs="宋体"/>
                <w:b/>
                <w:color w:val="auto"/>
                <w:kern w:val="0"/>
                <w:sz w:val="22"/>
                <w:szCs w:val="22"/>
              </w:rPr>
            </w:pPr>
            <w:r>
              <w:rPr>
                <w:rFonts w:hint="eastAsia" w:ascii="宋体" w:eastAsia="宋体" w:cs="宋体"/>
                <w:b/>
                <w:color w:val="auto"/>
                <w:kern w:val="0"/>
                <w:sz w:val="22"/>
                <w:szCs w:val="22"/>
              </w:rPr>
              <w:t>其他储备物资</w:t>
            </w:r>
          </w:p>
        </w:tc>
        <w:tc>
          <w:tcPr>
            <w:tcW w:w="1544"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17" w:type="dxa"/>
            <w:tcBorders>
              <w:top w:val="nil"/>
              <w:bottom w:val="nil"/>
            </w:tcBorders>
            <w:vAlign w:val="center"/>
          </w:tcPr>
          <w:p>
            <w:pPr>
              <w:widowControl/>
              <w:jc w:val="right"/>
              <w:rPr>
                <w:rFonts w:ascii="宋体" w:eastAsia="宋体" w:cs="宋体"/>
                <w:color w:val="auto"/>
                <w:kern w:val="0"/>
                <w:sz w:val="22"/>
                <w:szCs w:val="22"/>
              </w:rPr>
            </w:pPr>
          </w:p>
        </w:tc>
        <w:tc>
          <w:tcPr>
            <w:tcW w:w="1439" w:type="dxa"/>
            <w:tcBorders>
              <w:top w:val="nil"/>
              <w:bottom w:val="nil"/>
              <w:right w:val="nil"/>
            </w:tcBorders>
            <w:vAlign w:val="center"/>
          </w:tcPr>
          <w:p>
            <w:pPr>
              <w:widowControl/>
              <w:jc w:val="right"/>
              <w:rPr>
                <w:rFonts w:ascii="宋体" w:eastAsia="宋体" w:cs="宋体"/>
                <w:color w:val="auto"/>
                <w:kern w:val="0"/>
                <w:sz w:val="22"/>
                <w:szCs w:val="22"/>
              </w:rPr>
            </w:pPr>
          </w:p>
        </w:tc>
      </w:tr>
      <w:tr>
        <w:tblPrEx>
          <w:tblLayout w:type="fixed"/>
          <w:tblCellMar>
            <w:top w:w="0" w:type="dxa"/>
            <w:left w:w="108" w:type="dxa"/>
            <w:bottom w:w="0" w:type="dxa"/>
            <w:right w:w="108" w:type="dxa"/>
          </w:tblCellMar>
        </w:tblPrEx>
        <w:trPr>
          <w:trHeight w:val="397" w:hRule="exact"/>
          <w:jc w:val="center"/>
        </w:trPr>
        <w:tc>
          <w:tcPr>
            <w:tcW w:w="3243" w:type="dxa"/>
            <w:tcBorders>
              <w:top w:val="single" w:color="auto" w:sz="4" w:space="0"/>
              <w:left w:val="nil"/>
              <w:bottom w:val="single" w:color="auto" w:sz="4" w:space="0"/>
            </w:tcBorders>
            <w:vAlign w:val="center"/>
          </w:tcPr>
          <w:p>
            <w:pPr>
              <w:jc w:val="center"/>
              <w:rPr>
                <w:rFonts w:ascii="宋体" w:eastAsia="宋体"/>
                <w:b/>
                <w:bCs/>
                <w:color w:val="auto"/>
                <w:sz w:val="22"/>
                <w:szCs w:val="22"/>
              </w:rPr>
            </w:pPr>
            <w:r>
              <w:rPr>
                <w:rFonts w:hint="eastAsia" w:ascii="宋体" w:eastAsia="宋体"/>
                <w:b/>
                <w:bCs/>
                <w:color w:val="auto"/>
                <w:sz w:val="22"/>
                <w:szCs w:val="22"/>
              </w:rPr>
              <w:t>合计</w:t>
            </w:r>
          </w:p>
        </w:tc>
        <w:tc>
          <w:tcPr>
            <w:tcW w:w="1544" w:type="dxa"/>
            <w:tcBorders>
              <w:top w:val="single" w:color="auto" w:sz="4" w:space="0"/>
              <w:bottom w:val="single" w:color="auto" w:sz="4" w:space="0"/>
            </w:tcBorders>
            <w:vAlign w:val="center"/>
          </w:tcPr>
          <w:p>
            <w:pPr>
              <w:jc w:val="right"/>
              <w:rPr>
                <w:rFonts w:ascii="宋体" w:eastAsia="宋体"/>
                <w:color w:val="auto"/>
                <w:sz w:val="22"/>
                <w:szCs w:val="22"/>
              </w:rPr>
            </w:pPr>
          </w:p>
        </w:tc>
        <w:tc>
          <w:tcPr>
            <w:tcW w:w="1417" w:type="dxa"/>
            <w:tcBorders>
              <w:top w:val="single" w:color="auto" w:sz="4" w:space="0"/>
              <w:bottom w:val="single" w:color="auto" w:sz="4" w:space="0"/>
            </w:tcBorders>
            <w:vAlign w:val="center"/>
          </w:tcPr>
          <w:p>
            <w:pPr>
              <w:jc w:val="right"/>
              <w:rPr>
                <w:rFonts w:ascii="宋体" w:eastAsia="宋体"/>
                <w:color w:val="auto"/>
                <w:sz w:val="22"/>
                <w:szCs w:val="22"/>
              </w:rPr>
            </w:pPr>
          </w:p>
        </w:tc>
        <w:tc>
          <w:tcPr>
            <w:tcW w:w="1417" w:type="dxa"/>
            <w:tcBorders>
              <w:top w:val="single" w:color="auto" w:sz="4" w:space="0"/>
              <w:bottom w:val="single" w:color="auto" w:sz="4" w:space="0"/>
            </w:tcBorders>
            <w:vAlign w:val="center"/>
          </w:tcPr>
          <w:p>
            <w:pPr>
              <w:jc w:val="right"/>
              <w:rPr>
                <w:rFonts w:ascii="宋体" w:eastAsia="宋体"/>
                <w:color w:val="auto"/>
                <w:sz w:val="22"/>
                <w:szCs w:val="22"/>
              </w:rPr>
            </w:pPr>
          </w:p>
        </w:tc>
        <w:tc>
          <w:tcPr>
            <w:tcW w:w="1439" w:type="dxa"/>
            <w:tcBorders>
              <w:top w:val="single" w:color="auto" w:sz="4" w:space="0"/>
              <w:bottom w:val="single" w:color="auto" w:sz="4" w:space="0"/>
              <w:right w:val="nil"/>
            </w:tcBorders>
            <w:vAlign w:val="center"/>
          </w:tcPr>
          <w:p>
            <w:pPr>
              <w:jc w:val="right"/>
              <w:rPr>
                <w:rFonts w:ascii="宋体" w:eastAsia="宋体"/>
                <w:color w:val="auto"/>
                <w:sz w:val="22"/>
                <w:szCs w:val="22"/>
              </w:rPr>
            </w:pPr>
          </w:p>
        </w:tc>
      </w:tr>
    </w:tbl>
    <w:p>
      <w:pPr>
        <w:spacing w:beforeLines="50" w:afterLines="50"/>
        <w:rPr>
          <w:rFonts w:hAnsi="Times New Roman"/>
          <w:color w:val="auto"/>
          <w:szCs w:val="30"/>
        </w:rPr>
      </w:pPr>
      <w:r>
        <w:rPr>
          <w:rFonts w:hint="eastAsia" w:ascii="宋体" w:eastAsia="宋体" w:cs="宋体"/>
          <w:color w:val="auto"/>
          <w:kern w:val="0"/>
          <w:sz w:val="22"/>
          <w:szCs w:val="22"/>
        </w:rPr>
        <w:t>注：本表按照政府储备资产种类列示明细。</w:t>
      </w:r>
      <w:r>
        <w:rPr>
          <w:rFonts w:ascii="宋体" w:eastAsia="宋体" w:cs="宋体"/>
          <w:color w:val="auto"/>
          <w:kern w:val="0"/>
          <w:sz w:val="22"/>
          <w:szCs w:val="22"/>
        </w:rPr>
        <w:br w:type="page"/>
      </w:r>
      <w:r>
        <w:rPr>
          <w:rFonts w:hint="eastAsia" w:ascii="Times New Roman" w:hAnsi="Times New Roman" w:cs="宋体"/>
          <w:color w:val="auto"/>
          <w:sz w:val="28"/>
          <w:szCs w:val="28"/>
        </w:rPr>
        <w:t>（</w:t>
      </w:r>
      <w:r>
        <w:rPr>
          <w:rFonts w:hint="eastAsia" w:ascii="Times New Roman" w:hAnsi="Times New Roman"/>
          <w:color w:val="auto"/>
          <w:sz w:val="28"/>
          <w:szCs w:val="28"/>
        </w:rPr>
        <w:t>10</w:t>
      </w:r>
      <w:r>
        <w:rPr>
          <w:rFonts w:hint="eastAsia" w:ascii="Times New Roman" w:hAnsi="Times New Roman" w:cs="宋体"/>
          <w:color w:val="auto"/>
          <w:sz w:val="28"/>
          <w:szCs w:val="28"/>
        </w:rPr>
        <w:t>）</w:t>
      </w:r>
      <w:r>
        <w:rPr>
          <w:rFonts w:hint="eastAsia" w:hAnsi="Times New Roman" w:cs="仿宋_GB2312"/>
          <w:color w:val="auto"/>
          <w:szCs w:val="30"/>
        </w:rPr>
        <w:t>公共基础设施明细信息如下：</w:t>
      </w:r>
    </w:p>
    <w:tbl>
      <w:tblPr>
        <w:tblStyle w:val="39"/>
        <w:tblW w:w="9060" w:type="dxa"/>
        <w:jc w:val="center"/>
        <w:tblInd w:w="0" w:type="dxa"/>
        <w:tblLayout w:type="fixed"/>
        <w:tblCellMar>
          <w:top w:w="0" w:type="dxa"/>
          <w:left w:w="108" w:type="dxa"/>
          <w:bottom w:w="0" w:type="dxa"/>
          <w:right w:w="108" w:type="dxa"/>
        </w:tblCellMar>
      </w:tblPr>
      <w:tblGrid>
        <w:gridCol w:w="3026"/>
        <w:gridCol w:w="1517"/>
        <w:gridCol w:w="1511"/>
        <w:gridCol w:w="1406"/>
        <w:gridCol w:w="1600"/>
      </w:tblGrid>
      <w:tr>
        <w:tblPrEx>
          <w:tblLayout w:type="fixed"/>
          <w:tblCellMar>
            <w:top w:w="0" w:type="dxa"/>
            <w:left w:w="108" w:type="dxa"/>
            <w:bottom w:w="0" w:type="dxa"/>
            <w:right w:w="108" w:type="dxa"/>
          </w:tblCellMar>
        </w:tblPrEx>
        <w:trPr>
          <w:trHeight w:val="397" w:hRule="exact"/>
          <w:jc w:val="center"/>
        </w:trPr>
        <w:tc>
          <w:tcPr>
            <w:tcW w:w="9060" w:type="dxa"/>
            <w:gridSpan w:val="5"/>
            <w:tcBorders>
              <w:top w:val="nil"/>
              <w:left w:val="nil"/>
              <w:bottom w:val="nil"/>
              <w:right w:val="nil"/>
            </w:tcBorders>
            <w:vAlign w:val="center"/>
          </w:tcPr>
          <w:p>
            <w:pPr>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附表10-1</w:t>
            </w:r>
          </w:p>
        </w:tc>
      </w:tr>
      <w:tr>
        <w:tblPrEx>
          <w:tblLayout w:type="fixed"/>
          <w:tblCellMar>
            <w:top w:w="0" w:type="dxa"/>
            <w:left w:w="108" w:type="dxa"/>
            <w:bottom w:w="0" w:type="dxa"/>
            <w:right w:w="108" w:type="dxa"/>
          </w:tblCellMar>
        </w:tblPrEx>
        <w:trPr>
          <w:trHeight w:val="397" w:hRule="exact"/>
          <w:jc w:val="center"/>
        </w:trPr>
        <w:tc>
          <w:tcPr>
            <w:tcW w:w="9060" w:type="dxa"/>
            <w:gridSpan w:val="5"/>
            <w:tcBorders>
              <w:top w:val="nil"/>
              <w:left w:val="nil"/>
              <w:bottom w:val="nil"/>
              <w:right w:val="nil"/>
            </w:tcBorders>
            <w:vAlign w:val="center"/>
          </w:tcPr>
          <w:p>
            <w:pPr>
              <w:jc w:val="center"/>
              <w:rPr>
                <w:rFonts w:asciiTheme="minorEastAsia" w:hAnsiTheme="minorEastAsia" w:eastAsiaTheme="minorEastAsia"/>
                <w:b/>
                <w:color w:val="auto"/>
                <w:sz w:val="22"/>
                <w:szCs w:val="22"/>
              </w:rPr>
            </w:pPr>
            <w:r>
              <w:rPr>
                <w:rFonts w:hint="eastAsia" w:asciiTheme="minorEastAsia" w:hAnsiTheme="minorEastAsia" w:eastAsiaTheme="minorEastAsia"/>
                <w:b/>
                <w:color w:val="auto"/>
                <w:sz w:val="22"/>
                <w:szCs w:val="22"/>
              </w:rPr>
              <w:t>公共基础设施明细表（原值）</w:t>
            </w:r>
          </w:p>
        </w:tc>
      </w:tr>
      <w:tr>
        <w:tblPrEx>
          <w:tblLayout w:type="fixed"/>
          <w:tblCellMar>
            <w:top w:w="0" w:type="dxa"/>
            <w:left w:w="108" w:type="dxa"/>
            <w:bottom w:w="0" w:type="dxa"/>
            <w:right w:w="108" w:type="dxa"/>
          </w:tblCellMar>
        </w:tblPrEx>
        <w:trPr>
          <w:trHeight w:val="397" w:hRule="exact"/>
          <w:jc w:val="center"/>
        </w:trPr>
        <w:tc>
          <w:tcPr>
            <w:tcW w:w="9060" w:type="dxa"/>
            <w:gridSpan w:val="5"/>
            <w:tcBorders>
              <w:top w:val="nil"/>
              <w:left w:val="nil"/>
              <w:bottom w:val="single" w:color="auto" w:sz="4" w:space="0"/>
              <w:right w:val="nil"/>
            </w:tcBorders>
            <w:vAlign w:val="center"/>
          </w:tcPr>
          <w:p>
            <w:pPr>
              <w:jc w:val="right"/>
              <w:rPr>
                <w:rFonts w:asciiTheme="minorEastAsia" w:hAnsiTheme="minorEastAsia" w:eastAsiaTheme="minorEastAsia"/>
                <w:b/>
                <w:color w:val="auto"/>
                <w:sz w:val="22"/>
                <w:szCs w:val="22"/>
              </w:rPr>
            </w:pPr>
            <w:r>
              <w:rPr>
                <w:rFonts w:hint="eastAsia" w:asciiTheme="minorEastAsia" w:hAnsiTheme="minorEastAsia" w:eastAsiaTheme="minorEastAsia"/>
                <w:color w:val="auto"/>
                <w:sz w:val="22"/>
                <w:szCs w:val="22"/>
              </w:rPr>
              <w:t>单位：万元</w:t>
            </w:r>
          </w:p>
        </w:tc>
      </w:tr>
      <w:tr>
        <w:tblPrEx>
          <w:tblLayout w:type="fixed"/>
          <w:tblCellMar>
            <w:top w:w="0" w:type="dxa"/>
            <w:left w:w="108" w:type="dxa"/>
            <w:bottom w:w="0" w:type="dxa"/>
            <w:right w:w="108" w:type="dxa"/>
          </w:tblCellMar>
        </w:tblPrEx>
        <w:trPr>
          <w:trHeight w:val="397" w:hRule="exact"/>
          <w:jc w:val="center"/>
        </w:trPr>
        <w:tc>
          <w:tcPr>
            <w:tcW w:w="3026" w:type="dxa"/>
            <w:tcBorders>
              <w:top w:val="single" w:color="auto" w:sz="4" w:space="0"/>
              <w:left w:val="nil"/>
              <w:bottom w:val="single" w:color="auto" w:sz="4" w:space="0"/>
            </w:tcBorders>
            <w:vAlign w:val="center"/>
          </w:tcPr>
          <w:p>
            <w:pPr>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项目</w:t>
            </w:r>
          </w:p>
        </w:tc>
        <w:tc>
          <w:tcPr>
            <w:tcW w:w="1517" w:type="dxa"/>
            <w:tcBorders>
              <w:top w:val="single" w:color="auto" w:sz="4" w:space="0"/>
              <w:bottom w:val="single" w:color="auto" w:sz="4" w:space="0"/>
            </w:tcBorders>
            <w:vAlign w:val="center"/>
          </w:tcPr>
          <w:p>
            <w:pPr>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年</w:t>
            </w:r>
            <w:r>
              <w:rPr>
                <w:rFonts w:asciiTheme="minorEastAsia" w:hAnsiTheme="minorEastAsia" w:eastAsiaTheme="minorEastAsia"/>
                <w:b/>
                <w:bCs/>
                <w:color w:val="auto"/>
                <w:sz w:val="22"/>
                <w:szCs w:val="22"/>
              </w:rPr>
              <w:t>初数</w:t>
            </w:r>
          </w:p>
        </w:tc>
        <w:tc>
          <w:tcPr>
            <w:tcW w:w="1511" w:type="dxa"/>
            <w:tcBorders>
              <w:top w:val="single" w:color="auto" w:sz="4" w:space="0"/>
              <w:bottom w:val="single" w:color="auto" w:sz="4" w:space="0"/>
            </w:tcBorders>
            <w:vAlign w:val="center"/>
          </w:tcPr>
          <w:p>
            <w:pPr>
              <w:jc w:val="center"/>
              <w:rPr>
                <w:rFonts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本</w:t>
            </w:r>
            <w:r>
              <w:rPr>
                <w:rFonts w:hint="eastAsia" w:asciiTheme="minorEastAsia" w:hAnsiTheme="minorEastAsia" w:eastAsiaTheme="minorEastAsia"/>
                <w:b/>
                <w:bCs/>
                <w:color w:val="auto"/>
                <w:sz w:val="22"/>
                <w:szCs w:val="22"/>
              </w:rPr>
              <w:t>年</w:t>
            </w:r>
            <w:r>
              <w:rPr>
                <w:rFonts w:asciiTheme="minorEastAsia" w:hAnsiTheme="minorEastAsia" w:eastAsiaTheme="minorEastAsia"/>
                <w:b/>
                <w:bCs/>
                <w:color w:val="auto"/>
                <w:sz w:val="22"/>
                <w:szCs w:val="22"/>
              </w:rPr>
              <w:t>增加</w:t>
            </w:r>
          </w:p>
        </w:tc>
        <w:tc>
          <w:tcPr>
            <w:tcW w:w="1406" w:type="dxa"/>
            <w:tcBorders>
              <w:top w:val="single" w:color="auto" w:sz="4" w:space="0"/>
              <w:bottom w:val="single" w:color="auto" w:sz="4" w:space="0"/>
            </w:tcBorders>
            <w:vAlign w:val="center"/>
          </w:tcPr>
          <w:p>
            <w:pPr>
              <w:jc w:val="center"/>
              <w:rPr>
                <w:rFonts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本</w:t>
            </w:r>
            <w:r>
              <w:rPr>
                <w:rFonts w:hint="eastAsia" w:asciiTheme="minorEastAsia" w:hAnsiTheme="minorEastAsia" w:eastAsiaTheme="minorEastAsia"/>
                <w:b/>
                <w:bCs/>
                <w:color w:val="auto"/>
                <w:sz w:val="22"/>
                <w:szCs w:val="22"/>
              </w:rPr>
              <w:t>年</w:t>
            </w:r>
            <w:r>
              <w:rPr>
                <w:rFonts w:asciiTheme="minorEastAsia" w:hAnsiTheme="minorEastAsia" w:eastAsiaTheme="minorEastAsia"/>
                <w:b/>
                <w:bCs/>
                <w:color w:val="auto"/>
                <w:sz w:val="22"/>
                <w:szCs w:val="22"/>
              </w:rPr>
              <w:t>减少</w:t>
            </w:r>
          </w:p>
        </w:tc>
        <w:tc>
          <w:tcPr>
            <w:tcW w:w="1600" w:type="dxa"/>
            <w:tcBorders>
              <w:top w:val="single" w:color="auto" w:sz="4" w:space="0"/>
              <w:bottom w:val="single" w:color="auto" w:sz="4" w:space="0"/>
            </w:tcBorders>
            <w:vAlign w:val="center"/>
          </w:tcPr>
          <w:p>
            <w:pPr>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年</w:t>
            </w:r>
            <w:r>
              <w:rPr>
                <w:rFonts w:asciiTheme="minorEastAsia" w:hAnsiTheme="minorEastAsia" w:eastAsiaTheme="minorEastAsia"/>
                <w:b/>
                <w:bCs/>
                <w:color w:val="auto"/>
                <w:sz w:val="22"/>
                <w:szCs w:val="22"/>
              </w:rPr>
              <w:t>末数</w:t>
            </w:r>
          </w:p>
        </w:tc>
      </w:tr>
      <w:tr>
        <w:tblPrEx>
          <w:tblLayout w:type="fixed"/>
          <w:tblCellMar>
            <w:top w:w="0" w:type="dxa"/>
            <w:left w:w="108" w:type="dxa"/>
            <w:bottom w:w="0" w:type="dxa"/>
            <w:right w:w="108" w:type="dxa"/>
          </w:tblCellMar>
        </w:tblPrEx>
        <w:trPr>
          <w:trHeight w:val="397" w:hRule="exact"/>
          <w:jc w:val="center"/>
        </w:trPr>
        <w:tc>
          <w:tcPr>
            <w:tcW w:w="3026" w:type="dxa"/>
            <w:tcBorders>
              <w:top w:val="single" w:color="auto" w:sz="4" w:space="0"/>
              <w:left w:val="nil"/>
            </w:tcBorders>
            <w:vAlign w:val="center"/>
          </w:tcPr>
          <w:p>
            <w:pP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交通运输基础设施</w:t>
            </w:r>
          </w:p>
        </w:tc>
        <w:tc>
          <w:tcPr>
            <w:tcW w:w="1517" w:type="dxa"/>
            <w:tcBorders>
              <w:top w:val="single" w:color="auto" w:sz="4" w:space="0"/>
            </w:tcBorders>
            <w:vAlign w:val="center"/>
          </w:tcPr>
          <w:p>
            <w:pPr>
              <w:jc w:val="right"/>
              <w:rPr>
                <w:rFonts w:asciiTheme="minorEastAsia" w:hAnsiTheme="minorEastAsia" w:eastAsiaTheme="minorEastAsia"/>
                <w:color w:val="auto"/>
                <w:sz w:val="22"/>
                <w:szCs w:val="22"/>
              </w:rPr>
            </w:pPr>
          </w:p>
        </w:tc>
        <w:tc>
          <w:tcPr>
            <w:tcW w:w="1511" w:type="dxa"/>
            <w:tcBorders>
              <w:top w:val="single" w:color="auto" w:sz="4" w:space="0"/>
            </w:tcBorders>
            <w:vAlign w:val="center"/>
          </w:tcPr>
          <w:p>
            <w:pPr>
              <w:jc w:val="right"/>
              <w:rPr>
                <w:rFonts w:asciiTheme="minorEastAsia" w:hAnsiTheme="minorEastAsia" w:eastAsiaTheme="minorEastAsia"/>
                <w:color w:val="auto"/>
                <w:sz w:val="22"/>
                <w:szCs w:val="22"/>
              </w:rPr>
            </w:pPr>
          </w:p>
        </w:tc>
        <w:tc>
          <w:tcPr>
            <w:tcW w:w="1406" w:type="dxa"/>
            <w:tcBorders>
              <w:top w:val="single" w:color="auto" w:sz="4" w:space="0"/>
            </w:tcBorders>
            <w:vAlign w:val="center"/>
          </w:tcPr>
          <w:p>
            <w:pPr>
              <w:jc w:val="right"/>
              <w:rPr>
                <w:rFonts w:asciiTheme="minorEastAsia" w:hAnsiTheme="minorEastAsia" w:eastAsiaTheme="minorEastAsia"/>
                <w:color w:val="auto"/>
                <w:sz w:val="22"/>
                <w:szCs w:val="22"/>
              </w:rPr>
            </w:pPr>
          </w:p>
        </w:tc>
        <w:tc>
          <w:tcPr>
            <w:tcW w:w="1600" w:type="dxa"/>
            <w:tcBorders>
              <w:top w:val="single" w:color="auto" w:sz="4" w:space="0"/>
            </w:tcBorders>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公路</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航道</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港口</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水利基础设施</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市政基础设施</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市政道路设施</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城市轨道交通</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城市排水与污水处理</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城市公共供水</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城市环卫</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城市道路照明</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公园绿地</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公共文化体育</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bottom w:val="single" w:color="auto" w:sz="4" w:space="0"/>
            </w:tcBorders>
            <w:vAlign w:val="center"/>
          </w:tcPr>
          <w:p>
            <w:pP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其他公共基础设施</w:t>
            </w:r>
          </w:p>
        </w:tc>
        <w:tc>
          <w:tcPr>
            <w:tcW w:w="1517" w:type="dxa"/>
            <w:tcBorders>
              <w:bottom w:val="single" w:color="auto" w:sz="4" w:space="0"/>
            </w:tcBorders>
            <w:vAlign w:val="center"/>
          </w:tcPr>
          <w:p>
            <w:pPr>
              <w:jc w:val="right"/>
              <w:rPr>
                <w:rFonts w:asciiTheme="minorEastAsia" w:hAnsiTheme="minorEastAsia" w:eastAsiaTheme="minorEastAsia"/>
                <w:color w:val="auto"/>
                <w:sz w:val="22"/>
                <w:szCs w:val="22"/>
              </w:rPr>
            </w:pPr>
          </w:p>
        </w:tc>
        <w:tc>
          <w:tcPr>
            <w:tcW w:w="1511" w:type="dxa"/>
            <w:tcBorders>
              <w:bottom w:val="single" w:color="auto" w:sz="4" w:space="0"/>
            </w:tcBorders>
            <w:vAlign w:val="center"/>
          </w:tcPr>
          <w:p>
            <w:pPr>
              <w:jc w:val="right"/>
              <w:rPr>
                <w:rFonts w:asciiTheme="minorEastAsia" w:hAnsiTheme="minorEastAsia" w:eastAsiaTheme="minorEastAsia"/>
                <w:color w:val="auto"/>
                <w:sz w:val="22"/>
                <w:szCs w:val="22"/>
              </w:rPr>
            </w:pPr>
          </w:p>
        </w:tc>
        <w:tc>
          <w:tcPr>
            <w:tcW w:w="1406" w:type="dxa"/>
            <w:tcBorders>
              <w:bottom w:val="single" w:color="auto" w:sz="4" w:space="0"/>
            </w:tcBorders>
            <w:vAlign w:val="center"/>
          </w:tcPr>
          <w:p>
            <w:pPr>
              <w:jc w:val="right"/>
              <w:rPr>
                <w:rFonts w:asciiTheme="minorEastAsia" w:hAnsiTheme="minorEastAsia" w:eastAsiaTheme="minorEastAsia"/>
                <w:color w:val="auto"/>
                <w:sz w:val="22"/>
                <w:szCs w:val="22"/>
              </w:rPr>
            </w:pPr>
          </w:p>
        </w:tc>
        <w:tc>
          <w:tcPr>
            <w:tcW w:w="1600" w:type="dxa"/>
            <w:tcBorders>
              <w:bottom w:val="single" w:color="auto" w:sz="4" w:space="0"/>
            </w:tcBorders>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top w:val="single" w:color="auto" w:sz="4" w:space="0"/>
              <w:left w:val="nil"/>
              <w:bottom w:val="single" w:color="auto" w:sz="4" w:space="0"/>
            </w:tcBorders>
            <w:vAlign w:val="center"/>
          </w:tcPr>
          <w:p>
            <w:pPr>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原值合计</w:t>
            </w:r>
          </w:p>
        </w:tc>
        <w:tc>
          <w:tcPr>
            <w:tcW w:w="1517" w:type="dxa"/>
            <w:tcBorders>
              <w:top w:val="single" w:color="auto" w:sz="4" w:space="0"/>
              <w:bottom w:val="single" w:color="auto" w:sz="4" w:space="0"/>
            </w:tcBorders>
            <w:vAlign w:val="center"/>
          </w:tcPr>
          <w:p>
            <w:pPr>
              <w:jc w:val="right"/>
              <w:rPr>
                <w:rFonts w:asciiTheme="minorEastAsia" w:hAnsiTheme="minorEastAsia" w:eastAsiaTheme="minorEastAsia"/>
                <w:color w:val="auto"/>
                <w:sz w:val="22"/>
                <w:szCs w:val="22"/>
              </w:rPr>
            </w:pPr>
          </w:p>
        </w:tc>
        <w:tc>
          <w:tcPr>
            <w:tcW w:w="1511" w:type="dxa"/>
            <w:tcBorders>
              <w:top w:val="single" w:color="auto" w:sz="4" w:space="0"/>
              <w:bottom w:val="single" w:color="auto" w:sz="4" w:space="0"/>
            </w:tcBorders>
            <w:vAlign w:val="center"/>
          </w:tcPr>
          <w:p>
            <w:pPr>
              <w:jc w:val="right"/>
              <w:rPr>
                <w:rFonts w:asciiTheme="minorEastAsia" w:hAnsiTheme="minorEastAsia" w:eastAsiaTheme="minorEastAsia"/>
                <w:color w:val="auto"/>
                <w:sz w:val="22"/>
                <w:szCs w:val="22"/>
              </w:rPr>
            </w:pPr>
          </w:p>
        </w:tc>
        <w:tc>
          <w:tcPr>
            <w:tcW w:w="1406" w:type="dxa"/>
            <w:tcBorders>
              <w:top w:val="single" w:color="auto" w:sz="4" w:space="0"/>
              <w:bottom w:val="single" w:color="auto" w:sz="4" w:space="0"/>
            </w:tcBorders>
            <w:vAlign w:val="center"/>
          </w:tcPr>
          <w:p>
            <w:pPr>
              <w:jc w:val="right"/>
              <w:rPr>
                <w:rFonts w:asciiTheme="minorEastAsia" w:hAnsiTheme="minorEastAsia" w:eastAsiaTheme="minorEastAsia"/>
                <w:color w:val="auto"/>
                <w:sz w:val="22"/>
                <w:szCs w:val="22"/>
              </w:rPr>
            </w:pPr>
          </w:p>
        </w:tc>
        <w:tc>
          <w:tcPr>
            <w:tcW w:w="1600" w:type="dxa"/>
            <w:tcBorders>
              <w:top w:val="single" w:color="auto" w:sz="4" w:space="0"/>
              <w:bottom w:val="single" w:color="auto" w:sz="4" w:space="0"/>
            </w:tcBorders>
            <w:vAlign w:val="center"/>
          </w:tcPr>
          <w:p>
            <w:pPr>
              <w:jc w:val="right"/>
              <w:rPr>
                <w:rFonts w:asciiTheme="minorEastAsia" w:hAnsiTheme="minorEastAsia" w:eastAsiaTheme="minorEastAsia"/>
                <w:color w:val="auto"/>
                <w:sz w:val="22"/>
                <w:szCs w:val="22"/>
              </w:rPr>
            </w:pPr>
          </w:p>
        </w:tc>
      </w:tr>
    </w:tbl>
    <w:p>
      <w:pPr>
        <w:jc w:val="left"/>
        <w:rPr>
          <w:rFonts w:ascii="Times New Roman" w:hAnsi="Times New Roman"/>
          <w:color w:val="auto"/>
          <w:sz w:val="28"/>
          <w:szCs w:val="28"/>
        </w:rPr>
      </w:pPr>
      <w:r>
        <w:rPr>
          <w:rFonts w:ascii="Times New Roman" w:hAnsi="Times New Roman"/>
          <w:color w:val="auto"/>
          <w:sz w:val="28"/>
          <w:szCs w:val="28"/>
        </w:rPr>
        <w:br w:type="page"/>
      </w:r>
    </w:p>
    <w:tbl>
      <w:tblPr>
        <w:tblStyle w:val="39"/>
        <w:tblW w:w="9060" w:type="dxa"/>
        <w:jc w:val="center"/>
        <w:tblInd w:w="0" w:type="dxa"/>
        <w:tblLayout w:type="fixed"/>
        <w:tblCellMar>
          <w:top w:w="0" w:type="dxa"/>
          <w:left w:w="108" w:type="dxa"/>
          <w:bottom w:w="0" w:type="dxa"/>
          <w:right w:w="108" w:type="dxa"/>
        </w:tblCellMar>
      </w:tblPr>
      <w:tblGrid>
        <w:gridCol w:w="3026"/>
        <w:gridCol w:w="1517"/>
        <w:gridCol w:w="1511"/>
        <w:gridCol w:w="1406"/>
        <w:gridCol w:w="1600"/>
      </w:tblGrid>
      <w:tr>
        <w:tblPrEx>
          <w:tblLayout w:type="fixed"/>
          <w:tblCellMar>
            <w:top w:w="0" w:type="dxa"/>
            <w:left w:w="108" w:type="dxa"/>
            <w:bottom w:w="0" w:type="dxa"/>
            <w:right w:w="108" w:type="dxa"/>
          </w:tblCellMar>
        </w:tblPrEx>
        <w:trPr>
          <w:trHeight w:val="397" w:hRule="exact"/>
          <w:jc w:val="center"/>
        </w:trPr>
        <w:tc>
          <w:tcPr>
            <w:tcW w:w="9060" w:type="dxa"/>
            <w:gridSpan w:val="5"/>
            <w:tcBorders>
              <w:top w:val="nil"/>
              <w:left w:val="nil"/>
              <w:bottom w:val="nil"/>
              <w:right w:val="nil"/>
            </w:tcBorders>
            <w:vAlign w:val="center"/>
          </w:tcPr>
          <w:p>
            <w:pPr>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附表10-2</w:t>
            </w:r>
          </w:p>
        </w:tc>
      </w:tr>
      <w:tr>
        <w:tblPrEx>
          <w:tblLayout w:type="fixed"/>
          <w:tblCellMar>
            <w:top w:w="0" w:type="dxa"/>
            <w:left w:w="108" w:type="dxa"/>
            <w:bottom w:w="0" w:type="dxa"/>
            <w:right w:w="108" w:type="dxa"/>
          </w:tblCellMar>
        </w:tblPrEx>
        <w:trPr>
          <w:trHeight w:val="397" w:hRule="exact"/>
          <w:jc w:val="center"/>
        </w:trPr>
        <w:tc>
          <w:tcPr>
            <w:tcW w:w="9060" w:type="dxa"/>
            <w:gridSpan w:val="5"/>
            <w:tcBorders>
              <w:top w:val="nil"/>
              <w:left w:val="nil"/>
              <w:bottom w:val="nil"/>
              <w:right w:val="nil"/>
            </w:tcBorders>
            <w:vAlign w:val="center"/>
          </w:tcPr>
          <w:p>
            <w:pPr>
              <w:jc w:val="center"/>
              <w:rPr>
                <w:rFonts w:asciiTheme="minorEastAsia" w:hAnsiTheme="minorEastAsia" w:eastAsiaTheme="minorEastAsia"/>
                <w:b/>
                <w:color w:val="auto"/>
                <w:sz w:val="22"/>
                <w:szCs w:val="22"/>
              </w:rPr>
            </w:pPr>
            <w:r>
              <w:rPr>
                <w:rFonts w:hint="eastAsia" w:asciiTheme="minorEastAsia" w:hAnsiTheme="minorEastAsia" w:eastAsiaTheme="minorEastAsia"/>
                <w:b/>
                <w:color w:val="auto"/>
                <w:sz w:val="22"/>
                <w:szCs w:val="22"/>
              </w:rPr>
              <w:t>公共基础设施明细表（累计折旧）</w:t>
            </w:r>
          </w:p>
        </w:tc>
      </w:tr>
      <w:tr>
        <w:tblPrEx>
          <w:tblLayout w:type="fixed"/>
          <w:tblCellMar>
            <w:top w:w="0" w:type="dxa"/>
            <w:left w:w="108" w:type="dxa"/>
            <w:bottom w:w="0" w:type="dxa"/>
            <w:right w:w="108" w:type="dxa"/>
          </w:tblCellMar>
        </w:tblPrEx>
        <w:trPr>
          <w:trHeight w:val="397" w:hRule="exact"/>
          <w:jc w:val="center"/>
        </w:trPr>
        <w:tc>
          <w:tcPr>
            <w:tcW w:w="9060" w:type="dxa"/>
            <w:gridSpan w:val="5"/>
            <w:tcBorders>
              <w:top w:val="nil"/>
              <w:left w:val="nil"/>
              <w:bottom w:val="single" w:color="auto" w:sz="4" w:space="0"/>
              <w:right w:val="nil"/>
            </w:tcBorders>
            <w:vAlign w:val="center"/>
          </w:tcPr>
          <w:p>
            <w:pPr>
              <w:jc w:val="right"/>
              <w:rPr>
                <w:rFonts w:asciiTheme="minorEastAsia" w:hAnsiTheme="minorEastAsia" w:eastAsiaTheme="minorEastAsia"/>
                <w:b/>
                <w:color w:val="auto"/>
                <w:sz w:val="22"/>
                <w:szCs w:val="22"/>
              </w:rPr>
            </w:pPr>
            <w:r>
              <w:rPr>
                <w:rFonts w:hint="eastAsia" w:asciiTheme="minorEastAsia" w:hAnsiTheme="minorEastAsia" w:eastAsiaTheme="minorEastAsia"/>
                <w:color w:val="auto"/>
                <w:sz w:val="22"/>
                <w:szCs w:val="22"/>
              </w:rPr>
              <w:t>单位：万元</w:t>
            </w:r>
          </w:p>
        </w:tc>
      </w:tr>
      <w:tr>
        <w:tblPrEx>
          <w:tblLayout w:type="fixed"/>
          <w:tblCellMar>
            <w:top w:w="0" w:type="dxa"/>
            <w:left w:w="108" w:type="dxa"/>
            <w:bottom w:w="0" w:type="dxa"/>
            <w:right w:w="108" w:type="dxa"/>
          </w:tblCellMar>
        </w:tblPrEx>
        <w:trPr>
          <w:trHeight w:val="397" w:hRule="exact"/>
          <w:jc w:val="center"/>
        </w:trPr>
        <w:tc>
          <w:tcPr>
            <w:tcW w:w="3026" w:type="dxa"/>
            <w:tcBorders>
              <w:top w:val="single" w:color="auto" w:sz="4" w:space="0"/>
              <w:left w:val="nil"/>
              <w:bottom w:val="single" w:color="auto" w:sz="4" w:space="0"/>
            </w:tcBorders>
            <w:vAlign w:val="center"/>
          </w:tcPr>
          <w:p>
            <w:pPr>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项目</w:t>
            </w:r>
          </w:p>
        </w:tc>
        <w:tc>
          <w:tcPr>
            <w:tcW w:w="1517" w:type="dxa"/>
            <w:tcBorders>
              <w:top w:val="single" w:color="auto" w:sz="4" w:space="0"/>
              <w:bottom w:val="single" w:color="auto" w:sz="4" w:space="0"/>
            </w:tcBorders>
            <w:vAlign w:val="center"/>
          </w:tcPr>
          <w:p>
            <w:pPr>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年</w:t>
            </w:r>
            <w:r>
              <w:rPr>
                <w:rFonts w:asciiTheme="minorEastAsia" w:hAnsiTheme="minorEastAsia" w:eastAsiaTheme="minorEastAsia"/>
                <w:b/>
                <w:bCs/>
                <w:color w:val="auto"/>
                <w:sz w:val="22"/>
                <w:szCs w:val="22"/>
              </w:rPr>
              <w:t>初数</w:t>
            </w:r>
          </w:p>
        </w:tc>
        <w:tc>
          <w:tcPr>
            <w:tcW w:w="1511" w:type="dxa"/>
            <w:tcBorders>
              <w:top w:val="single" w:color="auto" w:sz="4" w:space="0"/>
              <w:bottom w:val="single" w:color="auto" w:sz="4" w:space="0"/>
            </w:tcBorders>
            <w:vAlign w:val="center"/>
          </w:tcPr>
          <w:p>
            <w:pPr>
              <w:jc w:val="center"/>
              <w:rPr>
                <w:rFonts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本</w:t>
            </w:r>
            <w:r>
              <w:rPr>
                <w:rFonts w:hint="eastAsia" w:asciiTheme="minorEastAsia" w:hAnsiTheme="minorEastAsia" w:eastAsiaTheme="minorEastAsia"/>
                <w:b/>
                <w:bCs/>
                <w:color w:val="auto"/>
                <w:sz w:val="22"/>
                <w:szCs w:val="22"/>
              </w:rPr>
              <w:t>年</w:t>
            </w:r>
            <w:r>
              <w:rPr>
                <w:rFonts w:asciiTheme="minorEastAsia" w:hAnsiTheme="minorEastAsia" w:eastAsiaTheme="minorEastAsia"/>
                <w:b/>
                <w:bCs/>
                <w:color w:val="auto"/>
                <w:sz w:val="22"/>
                <w:szCs w:val="22"/>
              </w:rPr>
              <w:t>增加</w:t>
            </w:r>
          </w:p>
        </w:tc>
        <w:tc>
          <w:tcPr>
            <w:tcW w:w="1406" w:type="dxa"/>
            <w:tcBorders>
              <w:top w:val="single" w:color="auto" w:sz="4" w:space="0"/>
              <w:bottom w:val="single" w:color="auto" w:sz="4" w:space="0"/>
            </w:tcBorders>
            <w:vAlign w:val="center"/>
          </w:tcPr>
          <w:p>
            <w:pPr>
              <w:jc w:val="center"/>
              <w:rPr>
                <w:rFonts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本</w:t>
            </w:r>
            <w:r>
              <w:rPr>
                <w:rFonts w:hint="eastAsia" w:asciiTheme="minorEastAsia" w:hAnsiTheme="minorEastAsia" w:eastAsiaTheme="minorEastAsia"/>
                <w:b/>
                <w:bCs/>
                <w:color w:val="auto"/>
                <w:sz w:val="22"/>
                <w:szCs w:val="22"/>
              </w:rPr>
              <w:t>年</w:t>
            </w:r>
            <w:r>
              <w:rPr>
                <w:rFonts w:asciiTheme="minorEastAsia" w:hAnsiTheme="minorEastAsia" w:eastAsiaTheme="minorEastAsia"/>
                <w:b/>
                <w:bCs/>
                <w:color w:val="auto"/>
                <w:sz w:val="22"/>
                <w:szCs w:val="22"/>
              </w:rPr>
              <w:t>减少</w:t>
            </w:r>
          </w:p>
        </w:tc>
        <w:tc>
          <w:tcPr>
            <w:tcW w:w="1600" w:type="dxa"/>
            <w:tcBorders>
              <w:top w:val="single" w:color="auto" w:sz="4" w:space="0"/>
              <w:bottom w:val="single" w:color="auto" w:sz="4" w:space="0"/>
            </w:tcBorders>
            <w:vAlign w:val="center"/>
          </w:tcPr>
          <w:p>
            <w:pPr>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年</w:t>
            </w:r>
            <w:r>
              <w:rPr>
                <w:rFonts w:asciiTheme="minorEastAsia" w:hAnsiTheme="minorEastAsia" w:eastAsiaTheme="minorEastAsia"/>
                <w:b/>
                <w:bCs/>
                <w:color w:val="auto"/>
                <w:sz w:val="22"/>
                <w:szCs w:val="22"/>
              </w:rPr>
              <w:t>末数</w:t>
            </w:r>
          </w:p>
        </w:tc>
      </w:tr>
      <w:tr>
        <w:tblPrEx>
          <w:tblLayout w:type="fixed"/>
          <w:tblCellMar>
            <w:top w:w="0" w:type="dxa"/>
            <w:left w:w="108" w:type="dxa"/>
            <w:bottom w:w="0" w:type="dxa"/>
            <w:right w:w="108" w:type="dxa"/>
          </w:tblCellMar>
        </w:tblPrEx>
        <w:trPr>
          <w:trHeight w:val="397" w:hRule="exact"/>
          <w:jc w:val="center"/>
        </w:trPr>
        <w:tc>
          <w:tcPr>
            <w:tcW w:w="3026" w:type="dxa"/>
            <w:tcBorders>
              <w:top w:val="single" w:color="auto" w:sz="4" w:space="0"/>
              <w:left w:val="nil"/>
            </w:tcBorders>
            <w:vAlign w:val="center"/>
          </w:tcPr>
          <w:p>
            <w:pP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交通运输基础设施</w:t>
            </w:r>
          </w:p>
        </w:tc>
        <w:tc>
          <w:tcPr>
            <w:tcW w:w="1517" w:type="dxa"/>
            <w:tcBorders>
              <w:top w:val="single" w:color="auto" w:sz="4" w:space="0"/>
            </w:tcBorders>
            <w:vAlign w:val="center"/>
          </w:tcPr>
          <w:p>
            <w:pPr>
              <w:jc w:val="right"/>
              <w:rPr>
                <w:rFonts w:asciiTheme="minorEastAsia" w:hAnsiTheme="minorEastAsia" w:eastAsiaTheme="minorEastAsia"/>
                <w:color w:val="auto"/>
                <w:sz w:val="22"/>
                <w:szCs w:val="22"/>
              </w:rPr>
            </w:pPr>
          </w:p>
        </w:tc>
        <w:tc>
          <w:tcPr>
            <w:tcW w:w="1511" w:type="dxa"/>
            <w:tcBorders>
              <w:top w:val="single" w:color="auto" w:sz="4" w:space="0"/>
            </w:tcBorders>
            <w:vAlign w:val="center"/>
          </w:tcPr>
          <w:p>
            <w:pPr>
              <w:jc w:val="right"/>
              <w:rPr>
                <w:rFonts w:asciiTheme="minorEastAsia" w:hAnsiTheme="minorEastAsia" w:eastAsiaTheme="minorEastAsia"/>
                <w:color w:val="auto"/>
                <w:sz w:val="22"/>
                <w:szCs w:val="22"/>
              </w:rPr>
            </w:pPr>
          </w:p>
        </w:tc>
        <w:tc>
          <w:tcPr>
            <w:tcW w:w="1406" w:type="dxa"/>
            <w:tcBorders>
              <w:top w:val="single" w:color="auto" w:sz="4" w:space="0"/>
            </w:tcBorders>
            <w:vAlign w:val="center"/>
          </w:tcPr>
          <w:p>
            <w:pPr>
              <w:jc w:val="right"/>
              <w:rPr>
                <w:rFonts w:asciiTheme="minorEastAsia" w:hAnsiTheme="minorEastAsia" w:eastAsiaTheme="minorEastAsia"/>
                <w:color w:val="auto"/>
                <w:sz w:val="22"/>
                <w:szCs w:val="22"/>
              </w:rPr>
            </w:pPr>
          </w:p>
        </w:tc>
        <w:tc>
          <w:tcPr>
            <w:tcW w:w="1600" w:type="dxa"/>
            <w:tcBorders>
              <w:top w:val="single" w:color="auto" w:sz="4" w:space="0"/>
            </w:tcBorders>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公路</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航道</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港口</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水利基础设施</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市政基础设施</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市政道路设施</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城市轨道交通</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城市排水与污水处理</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城市公共供水</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城市环卫</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城市道路照明</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公园绿地</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公共文化体育</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bottom w:val="single" w:color="auto" w:sz="4" w:space="0"/>
            </w:tcBorders>
            <w:vAlign w:val="center"/>
          </w:tcPr>
          <w:p>
            <w:pP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其他公共基础设施</w:t>
            </w:r>
          </w:p>
        </w:tc>
        <w:tc>
          <w:tcPr>
            <w:tcW w:w="1517" w:type="dxa"/>
            <w:tcBorders>
              <w:bottom w:val="single" w:color="auto" w:sz="4" w:space="0"/>
            </w:tcBorders>
            <w:vAlign w:val="center"/>
          </w:tcPr>
          <w:p>
            <w:pPr>
              <w:jc w:val="right"/>
              <w:rPr>
                <w:rFonts w:asciiTheme="minorEastAsia" w:hAnsiTheme="minorEastAsia" w:eastAsiaTheme="minorEastAsia"/>
                <w:color w:val="auto"/>
                <w:sz w:val="22"/>
                <w:szCs w:val="22"/>
              </w:rPr>
            </w:pPr>
          </w:p>
        </w:tc>
        <w:tc>
          <w:tcPr>
            <w:tcW w:w="1511" w:type="dxa"/>
            <w:tcBorders>
              <w:bottom w:val="single" w:color="auto" w:sz="4" w:space="0"/>
            </w:tcBorders>
            <w:vAlign w:val="center"/>
          </w:tcPr>
          <w:p>
            <w:pPr>
              <w:jc w:val="right"/>
              <w:rPr>
                <w:rFonts w:asciiTheme="minorEastAsia" w:hAnsiTheme="minorEastAsia" w:eastAsiaTheme="minorEastAsia"/>
                <w:color w:val="auto"/>
                <w:sz w:val="22"/>
                <w:szCs w:val="22"/>
              </w:rPr>
            </w:pPr>
          </w:p>
        </w:tc>
        <w:tc>
          <w:tcPr>
            <w:tcW w:w="1406" w:type="dxa"/>
            <w:tcBorders>
              <w:bottom w:val="single" w:color="auto" w:sz="4" w:space="0"/>
            </w:tcBorders>
            <w:vAlign w:val="center"/>
          </w:tcPr>
          <w:p>
            <w:pPr>
              <w:jc w:val="right"/>
              <w:rPr>
                <w:rFonts w:asciiTheme="minorEastAsia" w:hAnsiTheme="minorEastAsia" w:eastAsiaTheme="minorEastAsia"/>
                <w:color w:val="auto"/>
                <w:sz w:val="22"/>
                <w:szCs w:val="22"/>
              </w:rPr>
            </w:pPr>
          </w:p>
        </w:tc>
        <w:tc>
          <w:tcPr>
            <w:tcW w:w="1600" w:type="dxa"/>
            <w:tcBorders>
              <w:bottom w:val="single" w:color="auto" w:sz="4" w:space="0"/>
            </w:tcBorders>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top w:val="single" w:color="auto" w:sz="4" w:space="0"/>
              <w:left w:val="nil"/>
              <w:bottom w:val="single" w:color="auto" w:sz="4" w:space="0"/>
            </w:tcBorders>
            <w:vAlign w:val="center"/>
          </w:tcPr>
          <w:p>
            <w:pPr>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累计折旧合计</w:t>
            </w:r>
          </w:p>
        </w:tc>
        <w:tc>
          <w:tcPr>
            <w:tcW w:w="1517" w:type="dxa"/>
            <w:tcBorders>
              <w:top w:val="single" w:color="auto" w:sz="4" w:space="0"/>
              <w:bottom w:val="single" w:color="auto" w:sz="4" w:space="0"/>
            </w:tcBorders>
            <w:vAlign w:val="center"/>
          </w:tcPr>
          <w:p>
            <w:pPr>
              <w:jc w:val="right"/>
              <w:rPr>
                <w:rFonts w:asciiTheme="minorEastAsia" w:hAnsiTheme="minorEastAsia" w:eastAsiaTheme="minorEastAsia"/>
                <w:color w:val="auto"/>
                <w:sz w:val="22"/>
                <w:szCs w:val="22"/>
              </w:rPr>
            </w:pPr>
          </w:p>
        </w:tc>
        <w:tc>
          <w:tcPr>
            <w:tcW w:w="1511" w:type="dxa"/>
            <w:tcBorders>
              <w:top w:val="single" w:color="auto" w:sz="4" w:space="0"/>
              <w:bottom w:val="single" w:color="auto" w:sz="4" w:space="0"/>
            </w:tcBorders>
            <w:vAlign w:val="center"/>
          </w:tcPr>
          <w:p>
            <w:pPr>
              <w:jc w:val="right"/>
              <w:rPr>
                <w:rFonts w:asciiTheme="minorEastAsia" w:hAnsiTheme="minorEastAsia" w:eastAsiaTheme="minorEastAsia"/>
                <w:color w:val="auto"/>
                <w:sz w:val="22"/>
                <w:szCs w:val="22"/>
              </w:rPr>
            </w:pPr>
          </w:p>
        </w:tc>
        <w:tc>
          <w:tcPr>
            <w:tcW w:w="1406" w:type="dxa"/>
            <w:tcBorders>
              <w:top w:val="single" w:color="auto" w:sz="4" w:space="0"/>
              <w:bottom w:val="single" w:color="auto" w:sz="4" w:space="0"/>
            </w:tcBorders>
            <w:vAlign w:val="center"/>
          </w:tcPr>
          <w:p>
            <w:pPr>
              <w:jc w:val="right"/>
              <w:rPr>
                <w:rFonts w:asciiTheme="minorEastAsia" w:hAnsiTheme="minorEastAsia" w:eastAsiaTheme="minorEastAsia"/>
                <w:color w:val="auto"/>
                <w:sz w:val="22"/>
                <w:szCs w:val="22"/>
              </w:rPr>
            </w:pPr>
          </w:p>
        </w:tc>
        <w:tc>
          <w:tcPr>
            <w:tcW w:w="1600" w:type="dxa"/>
            <w:tcBorders>
              <w:top w:val="single" w:color="auto" w:sz="4" w:space="0"/>
              <w:bottom w:val="single" w:color="auto" w:sz="4" w:space="0"/>
            </w:tcBorders>
            <w:vAlign w:val="center"/>
          </w:tcPr>
          <w:p>
            <w:pPr>
              <w:jc w:val="right"/>
              <w:rPr>
                <w:rFonts w:asciiTheme="minorEastAsia" w:hAnsiTheme="minorEastAsia" w:eastAsiaTheme="minorEastAsia"/>
                <w:color w:val="auto"/>
                <w:sz w:val="22"/>
                <w:szCs w:val="22"/>
              </w:rPr>
            </w:pPr>
          </w:p>
        </w:tc>
      </w:tr>
    </w:tbl>
    <w:p>
      <w:pPr>
        <w:jc w:val="left"/>
        <w:rPr>
          <w:rFonts w:ascii="Times New Roman" w:hAnsi="Times New Roman"/>
          <w:color w:val="auto"/>
          <w:sz w:val="28"/>
          <w:szCs w:val="28"/>
        </w:rPr>
      </w:pPr>
      <w:r>
        <w:rPr>
          <w:rFonts w:ascii="Times New Roman" w:hAnsi="Times New Roman"/>
          <w:color w:val="auto"/>
          <w:sz w:val="28"/>
          <w:szCs w:val="28"/>
        </w:rPr>
        <w:br w:type="page"/>
      </w:r>
    </w:p>
    <w:tbl>
      <w:tblPr>
        <w:tblStyle w:val="39"/>
        <w:tblW w:w="9060" w:type="dxa"/>
        <w:jc w:val="center"/>
        <w:tblInd w:w="0" w:type="dxa"/>
        <w:tblLayout w:type="fixed"/>
        <w:tblCellMar>
          <w:top w:w="0" w:type="dxa"/>
          <w:left w:w="108" w:type="dxa"/>
          <w:bottom w:w="0" w:type="dxa"/>
          <w:right w:w="108" w:type="dxa"/>
        </w:tblCellMar>
      </w:tblPr>
      <w:tblGrid>
        <w:gridCol w:w="3026"/>
        <w:gridCol w:w="1517"/>
        <w:gridCol w:w="1511"/>
        <w:gridCol w:w="1406"/>
        <w:gridCol w:w="1600"/>
      </w:tblGrid>
      <w:tr>
        <w:tblPrEx>
          <w:tblLayout w:type="fixed"/>
          <w:tblCellMar>
            <w:top w:w="0" w:type="dxa"/>
            <w:left w:w="108" w:type="dxa"/>
            <w:bottom w:w="0" w:type="dxa"/>
            <w:right w:w="108" w:type="dxa"/>
          </w:tblCellMar>
        </w:tblPrEx>
        <w:trPr>
          <w:trHeight w:val="397" w:hRule="exact"/>
          <w:jc w:val="center"/>
        </w:trPr>
        <w:tc>
          <w:tcPr>
            <w:tcW w:w="9060" w:type="dxa"/>
            <w:gridSpan w:val="5"/>
            <w:tcBorders>
              <w:top w:val="nil"/>
              <w:left w:val="nil"/>
              <w:bottom w:val="nil"/>
              <w:right w:val="nil"/>
            </w:tcBorders>
            <w:vAlign w:val="center"/>
          </w:tcPr>
          <w:p>
            <w:pPr>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附表10-3</w:t>
            </w:r>
          </w:p>
        </w:tc>
      </w:tr>
      <w:tr>
        <w:tblPrEx>
          <w:tblLayout w:type="fixed"/>
          <w:tblCellMar>
            <w:top w:w="0" w:type="dxa"/>
            <w:left w:w="108" w:type="dxa"/>
            <w:bottom w:w="0" w:type="dxa"/>
            <w:right w:w="108" w:type="dxa"/>
          </w:tblCellMar>
        </w:tblPrEx>
        <w:trPr>
          <w:trHeight w:val="397" w:hRule="exact"/>
          <w:jc w:val="center"/>
        </w:trPr>
        <w:tc>
          <w:tcPr>
            <w:tcW w:w="9060" w:type="dxa"/>
            <w:gridSpan w:val="5"/>
            <w:tcBorders>
              <w:top w:val="nil"/>
              <w:left w:val="nil"/>
              <w:bottom w:val="nil"/>
              <w:right w:val="nil"/>
            </w:tcBorders>
            <w:vAlign w:val="center"/>
          </w:tcPr>
          <w:p>
            <w:pPr>
              <w:jc w:val="center"/>
              <w:rPr>
                <w:rFonts w:asciiTheme="minorEastAsia" w:hAnsiTheme="minorEastAsia" w:eastAsiaTheme="minorEastAsia"/>
                <w:b/>
                <w:color w:val="auto"/>
                <w:sz w:val="22"/>
                <w:szCs w:val="22"/>
              </w:rPr>
            </w:pPr>
            <w:r>
              <w:rPr>
                <w:rFonts w:hint="eastAsia" w:asciiTheme="minorEastAsia" w:hAnsiTheme="minorEastAsia" w:eastAsiaTheme="minorEastAsia"/>
                <w:b/>
                <w:color w:val="auto"/>
                <w:sz w:val="22"/>
                <w:szCs w:val="22"/>
              </w:rPr>
              <w:t>公共基础设施明细表（净值）</w:t>
            </w:r>
          </w:p>
        </w:tc>
      </w:tr>
      <w:tr>
        <w:tblPrEx>
          <w:tblLayout w:type="fixed"/>
          <w:tblCellMar>
            <w:top w:w="0" w:type="dxa"/>
            <w:left w:w="108" w:type="dxa"/>
            <w:bottom w:w="0" w:type="dxa"/>
            <w:right w:w="108" w:type="dxa"/>
          </w:tblCellMar>
        </w:tblPrEx>
        <w:trPr>
          <w:trHeight w:val="397" w:hRule="exact"/>
          <w:jc w:val="center"/>
        </w:trPr>
        <w:tc>
          <w:tcPr>
            <w:tcW w:w="9060" w:type="dxa"/>
            <w:gridSpan w:val="5"/>
            <w:tcBorders>
              <w:top w:val="nil"/>
              <w:left w:val="nil"/>
              <w:bottom w:val="single" w:color="auto" w:sz="4" w:space="0"/>
              <w:right w:val="nil"/>
            </w:tcBorders>
            <w:vAlign w:val="center"/>
          </w:tcPr>
          <w:p>
            <w:pPr>
              <w:jc w:val="right"/>
              <w:rPr>
                <w:rFonts w:asciiTheme="minorEastAsia" w:hAnsiTheme="minorEastAsia" w:eastAsiaTheme="minorEastAsia"/>
                <w:b/>
                <w:color w:val="auto"/>
                <w:sz w:val="22"/>
                <w:szCs w:val="22"/>
              </w:rPr>
            </w:pPr>
            <w:r>
              <w:rPr>
                <w:rFonts w:hint="eastAsia" w:asciiTheme="minorEastAsia" w:hAnsiTheme="minorEastAsia" w:eastAsiaTheme="minorEastAsia"/>
                <w:color w:val="auto"/>
                <w:sz w:val="22"/>
                <w:szCs w:val="22"/>
              </w:rPr>
              <w:t>单位：万元</w:t>
            </w:r>
          </w:p>
        </w:tc>
      </w:tr>
      <w:tr>
        <w:tblPrEx>
          <w:tblLayout w:type="fixed"/>
          <w:tblCellMar>
            <w:top w:w="0" w:type="dxa"/>
            <w:left w:w="108" w:type="dxa"/>
            <w:bottom w:w="0" w:type="dxa"/>
            <w:right w:w="108" w:type="dxa"/>
          </w:tblCellMar>
        </w:tblPrEx>
        <w:trPr>
          <w:trHeight w:val="397" w:hRule="exact"/>
          <w:jc w:val="center"/>
        </w:trPr>
        <w:tc>
          <w:tcPr>
            <w:tcW w:w="3026" w:type="dxa"/>
            <w:tcBorders>
              <w:top w:val="single" w:color="auto" w:sz="4" w:space="0"/>
              <w:left w:val="nil"/>
              <w:bottom w:val="single" w:color="auto" w:sz="4" w:space="0"/>
            </w:tcBorders>
            <w:vAlign w:val="center"/>
          </w:tcPr>
          <w:p>
            <w:pPr>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项目</w:t>
            </w:r>
          </w:p>
        </w:tc>
        <w:tc>
          <w:tcPr>
            <w:tcW w:w="1517" w:type="dxa"/>
            <w:tcBorders>
              <w:top w:val="single" w:color="auto" w:sz="4" w:space="0"/>
              <w:bottom w:val="single" w:color="auto" w:sz="4" w:space="0"/>
            </w:tcBorders>
            <w:vAlign w:val="center"/>
          </w:tcPr>
          <w:p>
            <w:pPr>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年</w:t>
            </w:r>
            <w:r>
              <w:rPr>
                <w:rFonts w:asciiTheme="minorEastAsia" w:hAnsiTheme="minorEastAsia" w:eastAsiaTheme="minorEastAsia"/>
                <w:b/>
                <w:bCs/>
                <w:color w:val="auto"/>
                <w:sz w:val="22"/>
                <w:szCs w:val="22"/>
              </w:rPr>
              <w:t>初数</w:t>
            </w:r>
          </w:p>
        </w:tc>
        <w:tc>
          <w:tcPr>
            <w:tcW w:w="1511" w:type="dxa"/>
            <w:tcBorders>
              <w:top w:val="single" w:color="auto" w:sz="4" w:space="0"/>
              <w:bottom w:val="single" w:color="auto" w:sz="4" w:space="0"/>
            </w:tcBorders>
            <w:vAlign w:val="center"/>
          </w:tcPr>
          <w:p>
            <w:pPr>
              <w:jc w:val="center"/>
              <w:rPr>
                <w:rFonts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本</w:t>
            </w:r>
            <w:r>
              <w:rPr>
                <w:rFonts w:hint="eastAsia" w:asciiTheme="minorEastAsia" w:hAnsiTheme="minorEastAsia" w:eastAsiaTheme="minorEastAsia"/>
                <w:b/>
                <w:bCs/>
                <w:color w:val="auto"/>
                <w:sz w:val="22"/>
                <w:szCs w:val="22"/>
              </w:rPr>
              <w:t>年</w:t>
            </w:r>
            <w:r>
              <w:rPr>
                <w:rFonts w:asciiTheme="minorEastAsia" w:hAnsiTheme="minorEastAsia" w:eastAsiaTheme="minorEastAsia"/>
                <w:b/>
                <w:bCs/>
                <w:color w:val="auto"/>
                <w:sz w:val="22"/>
                <w:szCs w:val="22"/>
              </w:rPr>
              <w:t>增加</w:t>
            </w:r>
          </w:p>
        </w:tc>
        <w:tc>
          <w:tcPr>
            <w:tcW w:w="1406" w:type="dxa"/>
            <w:tcBorders>
              <w:top w:val="single" w:color="auto" w:sz="4" w:space="0"/>
              <w:bottom w:val="single" w:color="auto" w:sz="4" w:space="0"/>
            </w:tcBorders>
            <w:vAlign w:val="center"/>
          </w:tcPr>
          <w:p>
            <w:pPr>
              <w:jc w:val="center"/>
              <w:rPr>
                <w:rFonts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本</w:t>
            </w:r>
            <w:r>
              <w:rPr>
                <w:rFonts w:hint="eastAsia" w:asciiTheme="minorEastAsia" w:hAnsiTheme="minorEastAsia" w:eastAsiaTheme="minorEastAsia"/>
                <w:b/>
                <w:bCs/>
                <w:color w:val="auto"/>
                <w:sz w:val="22"/>
                <w:szCs w:val="22"/>
              </w:rPr>
              <w:t>年</w:t>
            </w:r>
            <w:r>
              <w:rPr>
                <w:rFonts w:asciiTheme="minorEastAsia" w:hAnsiTheme="minorEastAsia" w:eastAsiaTheme="minorEastAsia"/>
                <w:b/>
                <w:bCs/>
                <w:color w:val="auto"/>
                <w:sz w:val="22"/>
                <w:szCs w:val="22"/>
              </w:rPr>
              <w:t>减少</w:t>
            </w:r>
          </w:p>
        </w:tc>
        <w:tc>
          <w:tcPr>
            <w:tcW w:w="1600" w:type="dxa"/>
            <w:tcBorders>
              <w:top w:val="single" w:color="auto" w:sz="4" w:space="0"/>
              <w:bottom w:val="single" w:color="auto" w:sz="4" w:space="0"/>
            </w:tcBorders>
            <w:vAlign w:val="center"/>
          </w:tcPr>
          <w:p>
            <w:pPr>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年</w:t>
            </w:r>
            <w:r>
              <w:rPr>
                <w:rFonts w:asciiTheme="minorEastAsia" w:hAnsiTheme="minorEastAsia" w:eastAsiaTheme="minorEastAsia"/>
                <w:b/>
                <w:bCs/>
                <w:color w:val="auto"/>
                <w:sz w:val="22"/>
                <w:szCs w:val="22"/>
              </w:rPr>
              <w:t>末数</w:t>
            </w:r>
          </w:p>
        </w:tc>
      </w:tr>
      <w:tr>
        <w:tblPrEx>
          <w:tblLayout w:type="fixed"/>
          <w:tblCellMar>
            <w:top w:w="0" w:type="dxa"/>
            <w:left w:w="108" w:type="dxa"/>
            <w:bottom w:w="0" w:type="dxa"/>
            <w:right w:w="108" w:type="dxa"/>
          </w:tblCellMar>
        </w:tblPrEx>
        <w:trPr>
          <w:trHeight w:val="397" w:hRule="exact"/>
          <w:jc w:val="center"/>
        </w:trPr>
        <w:tc>
          <w:tcPr>
            <w:tcW w:w="3026" w:type="dxa"/>
            <w:tcBorders>
              <w:top w:val="single" w:color="auto" w:sz="4" w:space="0"/>
              <w:left w:val="nil"/>
            </w:tcBorders>
            <w:vAlign w:val="center"/>
          </w:tcPr>
          <w:p>
            <w:pP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交通运输基础设施</w:t>
            </w:r>
          </w:p>
        </w:tc>
        <w:tc>
          <w:tcPr>
            <w:tcW w:w="1517" w:type="dxa"/>
            <w:tcBorders>
              <w:top w:val="single" w:color="auto" w:sz="4" w:space="0"/>
            </w:tcBorders>
            <w:vAlign w:val="center"/>
          </w:tcPr>
          <w:p>
            <w:pPr>
              <w:jc w:val="right"/>
              <w:rPr>
                <w:rFonts w:asciiTheme="minorEastAsia" w:hAnsiTheme="minorEastAsia" w:eastAsiaTheme="minorEastAsia"/>
                <w:color w:val="auto"/>
                <w:sz w:val="22"/>
                <w:szCs w:val="22"/>
              </w:rPr>
            </w:pPr>
          </w:p>
        </w:tc>
        <w:tc>
          <w:tcPr>
            <w:tcW w:w="1511" w:type="dxa"/>
            <w:tcBorders>
              <w:top w:val="single" w:color="auto" w:sz="4" w:space="0"/>
            </w:tcBorders>
            <w:vAlign w:val="center"/>
          </w:tcPr>
          <w:p>
            <w:pPr>
              <w:jc w:val="right"/>
              <w:rPr>
                <w:rFonts w:asciiTheme="minorEastAsia" w:hAnsiTheme="minorEastAsia" w:eastAsiaTheme="minorEastAsia"/>
                <w:color w:val="auto"/>
                <w:sz w:val="22"/>
                <w:szCs w:val="22"/>
              </w:rPr>
            </w:pPr>
          </w:p>
        </w:tc>
        <w:tc>
          <w:tcPr>
            <w:tcW w:w="1406" w:type="dxa"/>
            <w:tcBorders>
              <w:top w:val="single" w:color="auto" w:sz="4" w:space="0"/>
            </w:tcBorders>
            <w:vAlign w:val="center"/>
          </w:tcPr>
          <w:p>
            <w:pPr>
              <w:jc w:val="right"/>
              <w:rPr>
                <w:rFonts w:asciiTheme="minorEastAsia" w:hAnsiTheme="minorEastAsia" w:eastAsiaTheme="minorEastAsia"/>
                <w:color w:val="auto"/>
                <w:sz w:val="22"/>
                <w:szCs w:val="22"/>
              </w:rPr>
            </w:pPr>
          </w:p>
        </w:tc>
        <w:tc>
          <w:tcPr>
            <w:tcW w:w="1600" w:type="dxa"/>
            <w:tcBorders>
              <w:top w:val="single" w:color="auto" w:sz="4" w:space="0"/>
            </w:tcBorders>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公路</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航道</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港口</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水利基础设施</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市政基础设施</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市政道路设施</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城市轨道交通</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城市排水与污水处理</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城市公共供水</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城市环卫</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城市道路照明</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公园绿地</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公共文化体育</w:t>
            </w:r>
          </w:p>
        </w:tc>
        <w:tc>
          <w:tcPr>
            <w:tcW w:w="1517" w:type="dxa"/>
            <w:vAlign w:val="center"/>
          </w:tcPr>
          <w:p>
            <w:pPr>
              <w:jc w:val="right"/>
              <w:rPr>
                <w:rFonts w:asciiTheme="minorEastAsia" w:hAnsiTheme="minorEastAsia" w:eastAsiaTheme="minorEastAsia"/>
                <w:color w:val="auto"/>
                <w:sz w:val="22"/>
                <w:szCs w:val="22"/>
              </w:rPr>
            </w:pPr>
          </w:p>
        </w:tc>
        <w:tc>
          <w:tcPr>
            <w:tcW w:w="1511" w:type="dxa"/>
            <w:vAlign w:val="center"/>
          </w:tcPr>
          <w:p>
            <w:pPr>
              <w:jc w:val="right"/>
              <w:rPr>
                <w:rFonts w:asciiTheme="minorEastAsia" w:hAnsiTheme="minorEastAsia" w:eastAsiaTheme="minorEastAsia"/>
                <w:color w:val="auto"/>
                <w:sz w:val="22"/>
                <w:szCs w:val="22"/>
              </w:rPr>
            </w:pPr>
          </w:p>
        </w:tc>
        <w:tc>
          <w:tcPr>
            <w:tcW w:w="1406" w:type="dxa"/>
            <w:vAlign w:val="center"/>
          </w:tcPr>
          <w:p>
            <w:pPr>
              <w:jc w:val="right"/>
              <w:rPr>
                <w:rFonts w:asciiTheme="minorEastAsia" w:hAnsiTheme="minorEastAsia" w:eastAsiaTheme="minorEastAsia"/>
                <w:color w:val="auto"/>
                <w:sz w:val="22"/>
                <w:szCs w:val="22"/>
              </w:rPr>
            </w:pPr>
          </w:p>
        </w:tc>
        <w:tc>
          <w:tcPr>
            <w:tcW w:w="1600" w:type="dxa"/>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left w:val="nil"/>
              <w:bottom w:val="single" w:color="auto" w:sz="4" w:space="0"/>
            </w:tcBorders>
            <w:vAlign w:val="center"/>
          </w:tcPr>
          <w:p>
            <w:pP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其他公共基础设施</w:t>
            </w:r>
          </w:p>
        </w:tc>
        <w:tc>
          <w:tcPr>
            <w:tcW w:w="1517" w:type="dxa"/>
            <w:tcBorders>
              <w:bottom w:val="single" w:color="auto" w:sz="4" w:space="0"/>
            </w:tcBorders>
            <w:vAlign w:val="center"/>
          </w:tcPr>
          <w:p>
            <w:pPr>
              <w:jc w:val="right"/>
              <w:rPr>
                <w:rFonts w:asciiTheme="minorEastAsia" w:hAnsiTheme="minorEastAsia" w:eastAsiaTheme="minorEastAsia"/>
                <w:color w:val="auto"/>
                <w:sz w:val="22"/>
                <w:szCs w:val="22"/>
              </w:rPr>
            </w:pPr>
          </w:p>
        </w:tc>
        <w:tc>
          <w:tcPr>
            <w:tcW w:w="1511" w:type="dxa"/>
            <w:tcBorders>
              <w:bottom w:val="single" w:color="auto" w:sz="4" w:space="0"/>
            </w:tcBorders>
            <w:vAlign w:val="center"/>
          </w:tcPr>
          <w:p>
            <w:pPr>
              <w:jc w:val="right"/>
              <w:rPr>
                <w:rFonts w:asciiTheme="minorEastAsia" w:hAnsiTheme="minorEastAsia" w:eastAsiaTheme="minorEastAsia"/>
                <w:color w:val="auto"/>
                <w:sz w:val="22"/>
                <w:szCs w:val="22"/>
              </w:rPr>
            </w:pPr>
          </w:p>
        </w:tc>
        <w:tc>
          <w:tcPr>
            <w:tcW w:w="1406" w:type="dxa"/>
            <w:tcBorders>
              <w:bottom w:val="single" w:color="auto" w:sz="4" w:space="0"/>
            </w:tcBorders>
            <w:vAlign w:val="center"/>
          </w:tcPr>
          <w:p>
            <w:pPr>
              <w:jc w:val="right"/>
              <w:rPr>
                <w:rFonts w:asciiTheme="minorEastAsia" w:hAnsiTheme="minorEastAsia" w:eastAsiaTheme="minorEastAsia"/>
                <w:color w:val="auto"/>
                <w:sz w:val="22"/>
                <w:szCs w:val="22"/>
              </w:rPr>
            </w:pPr>
          </w:p>
        </w:tc>
        <w:tc>
          <w:tcPr>
            <w:tcW w:w="1600" w:type="dxa"/>
            <w:tcBorders>
              <w:bottom w:val="single" w:color="auto" w:sz="4" w:space="0"/>
            </w:tcBorders>
            <w:vAlign w:val="center"/>
          </w:tcPr>
          <w:p>
            <w:pPr>
              <w:jc w:val="right"/>
              <w:rPr>
                <w:rFonts w:asciiTheme="minorEastAsia" w:hAnsiTheme="minorEastAsia" w:eastAsiaTheme="minorEastAsia"/>
                <w:color w:val="auto"/>
                <w:sz w:val="22"/>
                <w:szCs w:val="22"/>
              </w:rPr>
            </w:pPr>
          </w:p>
        </w:tc>
      </w:tr>
      <w:tr>
        <w:tblPrEx>
          <w:tblLayout w:type="fixed"/>
          <w:tblCellMar>
            <w:top w:w="0" w:type="dxa"/>
            <w:left w:w="108" w:type="dxa"/>
            <w:bottom w:w="0" w:type="dxa"/>
            <w:right w:w="108" w:type="dxa"/>
          </w:tblCellMar>
        </w:tblPrEx>
        <w:trPr>
          <w:trHeight w:val="397" w:hRule="exact"/>
          <w:jc w:val="center"/>
        </w:trPr>
        <w:tc>
          <w:tcPr>
            <w:tcW w:w="3026" w:type="dxa"/>
            <w:tcBorders>
              <w:top w:val="single" w:color="auto" w:sz="4" w:space="0"/>
              <w:left w:val="nil"/>
              <w:bottom w:val="single" w:color="auto" w:sz="4" w:space="0"/>
            </w:tcBorders>
            <w:vAlign w:val="center"/>
          </w:tcPr>
          <w:p>
            <w:pPr>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净值合计</w:t>
            </w:r>
          </w:p>
        </w:tc>
        <w:tc>
          <w:tcPr>
            <w:tcW w:w="1517" w:type="dxa"/>
            <w:tcBorders>
              <w:top w:val="single" w:color="auto" w:sz="4" w:space="0"/>
              <w:bottom w:val="single" w:color="auto" w:sz="4" w:space="0"/>
            </w:tcBorders>
            <w:vAlign w:val="center"/>
          </w:tcPr>
          <w:p>
            <w:pPr>
              <w:jc w:val="right"/>
              <w:rPr>
                <w:rFonts w:asciiTheme="minorEastAsia" w:hAnsiTheme="minorEastAsia" w:eastAsiaTheme="minorEastAsia"/>
                <w:color w:val="auto"/>
                <w:sz w:val="22"/>
                <w:szCs w:val="22"/>
              </w:rPr>
            </w:pPr>
          </w:p>
        </w:tc>
        <w:tc>
          <w:tcPr>
            <w:tcW w:w="1511" w:type="dxa"/>
            <w:tcBorders>
              <w:top w:val="single" w:color="auto" w:sz="4" w:space="0"/>
              <w:bottom w:val="single" w:color="auto" w:sz="4" w:space="0"/>
            </w:tcBorders>
            <w:vAlign w:val="center"/>
          </w:tcPr>
          <w:p>
            <w:pPr>
              <w:jc w:val="right"/>
              <w:rPr>
                <w:rFonts w:asciiTheme="minorEastAsia" w:hAnsiTheme="minorEastAsia" w:eastAsiaTheme="minorEastAsia"/>
                <w:color w:val="auto"/>
                <w:sz w:val="22"/>
                <w:szCs w:val="22"/>
              </w:rPr>
            </w:pPr>
          </w:p>
        </w:tc>
        <w:tc>
          <w:tcPr>
            <w:tcW w:w="1406" w:type="dxa"/>
            <w:tcBorders>
              <w:top w:val="single" w:color="auto" w:sz="4" w:space="0"/>
              <w:bottom w:val="single" w:color="auto" w:sz="4" w:space="0"/>
            </w:tcBorders>
            <w:vAlign w:val="center"/>
          </w:tcPr>
          <w:p>
            <w:pPr>
              <w:jc w:val="right"/>
              <w:rPr>
                <w:rFonts w:asciiTheme="minorEastAsia" w:hAnsiTheme="minorEastAsia" w:eastAsiaTheme="minorEastAsia"/>
                <w:color w:val="auto"/>
                <w:sz w:val="22"/>
                <w:szCs w:val="22"/>
              </w:rPr>
            </w:pPr>
          </w:p>
        </w:tc>
        <w:tc>
          <w:tcPr>
            <w:tcW w:w="1600" w:type="dxa"/>
            <w:tcBorders>
              <w:top w:val="single" w:color="auto" w:sz="4" w:space="0"/>
              <w:bottom w:val="single" w:color="auto" w:sz="4" w:space="0"/>
            </w:tcBorders>
            <w:vAlign w:val="center"/>
          </w:tcPr>
          <w:p>
            <w:pPr>
              <w:jc w:val="right"/>
              <w:rPr>
                <w:rFonts w:asciiTheme="minorEastAsia" w:hAnsiTheme="minorEastAsia" w:eastAsiaTheme="minorEastAsia"/>
                <w:color w:val="auto"/>
                <w:sz w:val="22"/>
                <w:szCs w:val="22"/>
              </w:rPr>
            </w:pPr>
          </w:p>
        </w:tc>
      </w:tr>
    </w:tbl>
    <w:p>
      <w:pPr>
        <w:jc w:val="left"/>
        <w:rPr>
          <w:rFonts w:ascii="Times New Roman" w:hAnsi="Times New Roman"/>
          <w:color w:val="auto"/>
          <w:sz w:val="28"/>
          <w:szCs w:val="28"/>
        </w:rPr>
      </w:pPr>
      <w:r>
        <w:rPr>
          <w:rFonts w:ascii="Times New Roman" w:hAnsi="Times New Roman"/>
          <w:color w:val="auto"/>
          <w:sz w:val="28"/>
          <w:szCs w:val="28"/>
        </w:rPr>
        <w:br w:type="page"/>
      </w:r>
    </w:p>
    <w:p>
      <w:pPr>
        <w:spacing w:beforeLines="50" w:afterLines="50"/>
        <w:ind w:firstLine="560" w:firstLineChars="200"/>
        <w:rPr>
          <w:rFonts w:hAnsi="Times New Roman"/>
          <w:color w:val="auto"/>
          <w:szCs w:val="30"/>
        </w:rPr>
      </w:pPr>
      <w:r>
        <w:rPr>
          <w:rFonts w:hint="eastAsia" w:ascii="Times New Roman" w:hAnsi="Times New Roman" w:cs="宋体"/>
          <w:color w:val="auto"/>
          <w:sz w:val="28"/>
          <w:szCs w:val="28"/>
        </w:rPr>
        <w:t>（</w:t>
      </w:r>
      <w:r>
        <w:rPr>
          <w:rFonts w:ascii="Times New Roman" w:hAnsi="Times New Roman"/>
          <w:color w:val="auto"/>
          <w:sz w:val="28"/>
          <w:szCs w:val="28"/>
        </w:rPr>
        <w:t>1</w:t>
      </w:r>
      <w:r>
        <w:rPr>
          <w:rFonts w:hint="eastAsia" w:ascii="Times New Roman" w:hAnsi="Times New Roman"/>
          <w:color w:val="auto"/>
          <w:sz w:val="28"/>
          <w:szCs w:val="28"/>
        </w:rPr>
        <w:t>1</w:t>
      </w:r>
      <w:r>
        <w:rPr>
          <w:rFonts w:hint="eastAsia" w:ascii="Times New Roman" w:hAnsi="Times New Roman" w:cs="宋体"/>
          <w:color w:val="auto"/>
          <w:sz w:val="28"/>
          <w:szCs w:val="28"/>
        </w:rPr>
        <w:t>）</w:t>
      </w:r>
      <w:r>
        <w:rPr>
          <w:rFonts w:hint="eastAsia" w:hAnsi="Times New Roman" w:cs="仿宋_GB2312"/>
          <w:color w:val="auto"/>
          <w:szCs w:val="30"/>
        </w:rPr>
        <w:t>公共基础设施在建工程明细信息如下：</w:t>
      </w:r>
    </w:p>
    <w:tbl>
      <w:tblPr>
        <w:tblStyle w:val="3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1517"/>
        <w:gridCol w:w="1593"/>
        <w:gridCol w:w="1486"/>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060" w:type="dxa"/>
            <w:gridSpan w:val="5"/>
            <w:tcBorders>
              <w:top w:val="nil"/>
              <w:left w:val="nil"/>
              <w:bottom w:val="nil"/>
              <w:right w:val="nil"/>
            </w:tcBorders>
            <w:vAlign w:val="center"/>
          </w:tcPr>
          <w:p>
            <w:pPr>
              <w:rPr>
                <w:rFonts w:asciiTheme="minorEastAsia" w:hAnsiTheme="minorEastAsia" w:eastAsiaTheme="minorEastAsia"/>
                <w:sz w:val="22"/>
                <w:szCs w:val="22"/>
              </w:rPr>
            </w:pPr>
            <w:r>
              <w:rPr>
                <w:rFonts w:hint="eastAsia" w:asciiTheme="minorEastAsia" w:hAnsiTheme="minorEastAsia" w:eastAsiaTheme="minorEastAsia"/>
                <w:sz w:val="22"/>
                <w:szCs w:val="22"/>
              </w:rPr>
              <w:t>附表11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060" w:type="dxa"/>
            <w:gridSpan w:val="5"/>
            <w:tcBorders>
              <w:top w:val="nil"/>
              <w:left w:val="nil"/>
              <w:bottom w:val="nil"/>
              <w:right w:val="nil"/>
            </w:tcBorders>
            <w:vAlign w:val="center"/>
          </w:tcPr>
          <w:p>
            <w:pPr>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公共基础设施在建工程明细表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060" w:type="dxa"/>
            <w:gridSpan w:val="5"/>
            <w:tcBorders>
              <w:top w:val="nil"/>
              <w:left w:val="nil"/>
              <w:bottom w:val="single" w:color="auto" w:sz="4" w:space="0"/>
              <w:right w:val="nil"/>
            </w:tcBorders>
            <w:vAlign w:val="center"/>
          </w:tcPr>
          <w:p>
            <w:pPr>
              <w:jc w:val="right"/>
              <w:rPr>
                <w:rFonts w:asciiTheme="minorEastAsia" w:hAnsiTheme="minorEastAsia" w:eastAsiaTheme="minorEastAsia"/>
                <w:b/>
                <w:sz w:val="22"/>
                <w:szCs w:val="22"/>
              </w:rPr>
            </w:pPr>
            <w:r>
              <w:rPr>
                <w:rFonts w:hint="eastAsia" w:asciiTheme="minorEastAsia" w:hAnsiTheme="minorEastAsia" w:eastAsiaTheme="minorEastAsia"/>
                <w:sz w:val="22"/>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84" w:type="dxa"/>
            <w:tcBorders>
              <w:top w:val="single" w:color="auto" w:sz="4" w:space="0"/>
              <w:left w:val="nil"/>
              <w:bottom w:val="single" w:color="auto" w:sz="4" w:space="0"/>
              <w:right w:val="nil"/>
            </w:tcBorders>
            <w:vAlign w:val="center"/>
          </w:tcPr>
          <w:p>
            <w:pPr>
              <w:ind w:firstLine="552" w:firstLineChars="250"/>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项目</w:t>
            </w:r>
          </w:p>
        </w:tc>
        <w:tc>
          <w:tcPr>
            <w:tcW w:w="1517" w:type="dxa"/>
            <w:tcBorders>
              <w:top w:val="single" w:color="auto" w:sz="4" w:space="0"/>
              <w:left w:val="nil"/>
              <w:bottom w:val="single" w:color="auto" w:sz="4" w:space="0"/>
              <w:right w:val="nil"/>
            </w:tcBorders>
            <w:vAlign w:val="center"/>
          </w:tcPr>
          <w:p>
            <w:pPr>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sz w:val="22"/>
                <w:szCs w:val="22"/>
              </w:rPr>
              <w:t>年</w:t>
            </w:r>
            <w:r>
              <w:rPr>
                <w:rFonts w:asciiTheme="minorEastAsia" w:hAnsiTheme="minorEastAsia" w:eastAsiaTheme="minorEastAsia"/>
                <w:b/>
                <w:bCs/>
                <w:sz w:val="22"/>
                <w:szCs w:val="22"/>
              </w:rPr>
              <w:t>初数</w:t>
            </w:r>
          </w:p>
        </w:tc>
        <w:tc>
          <w:tcPr>
            <w:tcW w:w="1593" w:type="dxa"/>
            <w:tcBorders>
              <w:top w:val="single" w:color="auto" w:sz="4" w:space="0"/>
              <w:left w:val="nil"/>
              <w:bottom w:val="single" w:color="auto" w:sz="4" w:space="0"/>
              <w:right w:val="nil"/>
            </w:tcBorders>
            <w:vAlign w:val="center"/>
          </w:tcPr>
          <w:p>
            <w:pPr>
              <w:jc w:val="center"/>
              <w:rPr>
                <w:rFonts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本</w:t>
            </w:r>
            <w:r>
              <w:rPr>
                <w:rFonts w:hint="eastAsia" w:asciiTheme="minorEastAsia" w:hAnsiTheme="minorEastAsia" w:eastAsiaTheme="minorEastAsia"/>
                <w:b/>
                <w:bCs/>
                <w:color w:val="auto"/>
                <w:sz w:val="22"/>
                <w:szCs w:val="22"/>
              </w:rPr>
              <w:t>年</w:t>
            </w:r>
            <w:r>
              <w:rPr>
                <w:rFonts w:asciiTheme="minorEastAsia" w:hAnsiTheme="minorEastAsia" w:eastAsiaTheme="minorEastAsia"/>
                <w:b/>
                <w:bCs/>
                <w:color w:val="auto"/>
                <w:sz w:val="22"/>
                <w:szCs w:val="22"/>
              </w:rPr>
              <w:t>增加</w:t>
            </w:r>
          </w:p>
        </w:tc>
        <w:tc>
          <w:tcPr>
            <w:tcW w:w="1486" w:type="dxa"/>
            <w:tcBorders>
              <w:top w:val="single" w:color="auto" w:sz="4" w:space="0"/>
              <w:left w:val="nil"/>
              <w:bottom w:val="single" w:color="auto" w:sz="4" w:space="0"/>
              <w:right w:val="nil"/>
            </w:tcBorders>
            <w:vAlign w:val="center"/>
          </w:tcPr>
          <w:p>
            <w:pPr>
              <w:jc w:val="center"/>
              <w:rPr>
                <w:rFonts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本</w:t>
            </w:r>
            <w:r>
              <w:rPr>
                <w:rFonts w:hint="eastAsia" w:asciiTheme="minorEastAsia" w:hAnsiTheme="minorEastAsia" w:eastAsiaTheme="minorEastAsia"/>
                <w:b/>
                <w:bCs/>
                <w:color w:val="auto"/>
                <w:sz w:val="22"/>
                <w:szCs w:val="22"/>
              </w:rPr>
              <w:t>年</w:t>
            </w:r>
            <w:r>
              <w:rPr>
                <w:rFonts w:asciiTheme="minorEastAsia" w:hAnsiTheme="minorEastAsia" w:eastAsiaTheme="minorEastAsia"/>
                <w:b/>
                <w:bCs/>
                <w:color w:val="auto"/>
                <w:sz w:val="22"/>
                <w:szCs w:val="22"/>
              </w:rPr>
              <w:t>减少</w:t>
            </w:r>
          </w:p>
        </w:tc>
        <w:tc>
          <w:tcPr>
            <w:tcW w:w="1480" w:type="dxa"/>
            <w:tcBorders>
              <w:top w:val="single" w:color="auto" w:sz="4" w:space="0"/>
              <w:left w:val="nil"/>
              <w:bottom w:val="single" w:color="auto" w:sz="4" w:space="0"/>
              <w:right w:val="nil"/>
            </w:tcBorders>
            <w:vAlign w:val="center"/>
          </w:tcPr>
          <w:p>
            <w:pPr>
              <w:jc w:val="center"/>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年</w:t>
            </w:r>
            <w:r>
              <w:rPr>
                <w:rFonts w:asciiTheme="minorEastAsia" w:hAnsiTheme="minorEastAsia" w:eastAsiaTheme="minorEastAsia"/>
                <w:b/>
                <w:bCs/>
                <w:sz w:val="22"/>
                <w:szCs w:val="22"/>
              </w:rPr>
              <w:t>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84" w:type="dxa"/>
            <w:tcBorders>
              <w:top w:val="single" w:color="auto" w:sz="4" w:space="0"/>
              <w:left w:val="nil"/>
              <w:bottom w:val="nil"/>
              <w:right w:val="nil"/>
            </w:tcBorders>
            <w:vAlign w:val="center"/>
          </w:tcPr>
          <w:p>
            <w:pP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交通运输基础设施</w:t>
            </w:r>
          </w:p>
        </w:tc>
        <w:tc>
          <w:tcPr>
            <w:tcW w:w="1517" w:type="dxa"/>
            <w:tcBorders>
              <w:top w:val="single" w:color="auto" w:sz="4" w:space="0"/>
              <w:left w:val="nil"/>
              <w:bottom w:val="nil"/>
              <w:right w:val="nil"/>
            </w:tcBorders>
            <w:vAlign w:val="center"/>
          </w:tcPr>
          <w:p>
            <w:pPr>
              <w:jc w:val="right"/>
              <w:rPr>
                <w:rFonts w:asciiTheme="minorEastAsia" w:hAnsiTheme="minorEastAsia" w:eastAsiaTheme="minorEastAsia"/>
                <w:color w:val="auto"/>
                <w:sz w:val="22"/>
                <w:szCs w:val="22"/>
              </w:rPr>
            </w:pPr>
          </w:p>
        </w:tc>
        <w:tc>
          <w:tcPr>
            <w:tcW w:w="1593" w:type="dxa"/>
            <w:tcBorders>
              <w:top w:val="single" w:color="auto" w:sz="4" w:space="0"/>
              <w:left w:val="nil"/>
              <w:bottom w:val="nil"/>
              <w:right w:val="nil"/>
            </w:tcBorders>
            <w:vAlign w:val="center"/>
          </w:tcPr>
          <w:p>
            <w:pPr>
              <w:jc w:val="right"/>
              <w:rPr>
                <w:rFonts w:asciiTheme="minorEastAsia" w:hAnsiTheme="minorEastAsia" w:eastAsiaTheme="minorEastAsia"/>
                <w:color w:val="auto"/>
                <w:sz w:val="22"/>
                <w:szCs w:val="22"/>
              </w:rPr>
            </w:pPr>
          </w:p>
        </w:tc>
        <w:tc>
          <w:tcPr>
            <w:tcW w:w="1486" w:type="dxa"/>
            <w:tcBorders>
              <w:top w:val="single" w:color="auto" w:sz="4" w:space="0"/>
              <w:left w:val="nil"/>
              <w:bottom w:val="nil"/>
              <w:right w:val="nil"/>
            </w:tcBorders>
            <w:vAlign w:val="center"/>
          </w:tcPr>
          <w:p>
            <w:pPr>
              <w:jc w:val="right"/>
              <w:rPr>
                <w:rFonts w:asciiTheme="minorEastAsia" w:hAnsiTheme="minorEastAsia" w:eastAsiaTheme="minorEastAsia"/>
                <w:color w:val="auto"/>
                <w:sz w:val="22"/>
                <w:szCs w:val="22"/>
              </w:rPr>
            </w:pPr>
          </w:p>
        </w:tc>
        <w:tc>
          <w:tcPr>
            <w:tcW w:w="1480" w:type="dxa"/>
            <w:tcBorders>
              <w:top w:val="single" w:color="auto" w:sz="4" w:space="0"/>
              <w:left w:val="nil"/>
              <w:bottom w:val="nil"/>
              <w:right w:val="nil"/>
            </w:tcBorders>
            <w:vAlign w:val="center"/>
          </w:tcPr>
          <w:p>
            <w:pPr>
              <w:jc w:val="right"/>
              <w:rPr>
                <w:rFonts w:asciiTheme="minorEastAsia" w:hAnsiTheme="minorEastAsia" w:eastAsia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84" w:type="dxa"/>
            <w:tcBorders>
              <w:top w:val="nil"/>
              <w:left w:val="nil"/>
              <w:bottom w:val="nil"/>
              <w:righ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公路</w:t>
            </w:r>
          </w:p>
        </w:tc>
        <w:tc>
          <w:tcPr>
            <w:tcW w:w="1517"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593"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6"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0"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84" w:type="dxa"/>
            <w:tcBorders>
              <w:top w:val="nil"/>
              <w:left w:val="nil"/>
              <w:bottom w:val="nil"/>
              <w:right w:val="nil"/>
            </w:tcBorders>
            <w:vAlign w:val="center"/>
          </w:tcPr>
          <w:p>
            <w:pPr>
              <w:ind w:left="300" w:leftChars="100"/>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航道</w:t>
            </w:r>
          </w:p>
        </w:tc>
        <w:tc>
          <w:tcPr>
            <w:tcW w:w="1517"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593"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6"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0"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84" w:type="dxa"/>
            <w:tcBorders>
              <w:top w:val="nil"/>
              <w:left w:val="nil"/>
              <w:bottom w:val="nil"/>
              <w:right w:val="nil"/>
            </w:tcBorders>
            <w:vAlign w:val="center"/>
          </w:tcPr>
          <w:p>
            <w:pPr>
              <w:ind w:left="300" w:leftChars="100"/>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港口</w:t>
            </w:r>
          </w:p>
        </w:tc>
        <w:tc>
          <w:tcPr>
            <w:tcW w:w="1517"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593"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6"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0"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84" w:type="dxa"/>
            <w:tcBorders>
              <w:top w:val="nil"/>
              <w:left w:val="nil"/>
              <w:bottom w:val="nil"/>
              <w:right w:val="nil"/>
            </w:tcBorders>
            <w:vAlign w:val="center"/>
          </w:tcPr>
          <w:p>
            <w:pP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水利基础设施</w:t>
            </w:r>
          </w:p>
        </w:tc>
        <w:tc>
          <w:tcPr>
            <w:tcW w:w="1517"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593"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6"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0"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84" w:type="dxa"/>
            <w:tcBorders>
              <w:top w:val="nil"/>
              <w:left w:val="nil"/>
              <w:bottom w:val="nil"/>
              <w:right w:val="nil"/>
            </w:tcBorders>
            <w:vAlign w:val="center"/>
          </w:tcPr>
          <w:p>
            <w:pP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市政基础设施</w:t>
            </w:r>
          </w:p>
        </w:tc>
        <w:tc>
          <w:tcPr>
            <w:tcW w:w="1517"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593"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6"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0"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84" w:type="dxa"/>
            <w:tcBorders>
              <w:top w:val="nil"/>
              <w:left w:val="nil"/>
              <w:bottom w:val="nil"/>
              <w:right w:val="nil"/>
            </w:tcBorders>
            <w:vAlign w:val="center"/>
          </w:tcPr>
          <w:p>
            <w:pPr>
              <w:ind w:left="300" w:leftChars="100"/>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市政道路</w:t>
            </w:r>
          </w:p>
        </w:tc>
        <w:tc>
          <w:tcPr>
            <w:tcW w:w="1517"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593"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6"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0"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84" w:type="dxa"/>
            <w:tcBorders>
              <w:top w:val="nil"/>
              <w:left w:val="nil"/>
              <w:bottom w:val="nil"/>
              <w:right w:val="nil"/>
            </w:tcBorders>
            <w:vAlign w:val="center"/>
          </w:tcPr>
          <w:p>
            <w:pPr>
              <w:ind w:left="300" w:leftChars="100"/>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城市轨道交通</w:t>
            </w:r>
          </w:p>
        </w:tc>
        <w:tc>
          <w:tcPr>
            <w:tcW w:w="1517"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593"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6"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0"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84" w:type="dxa"/>
            <w:tcBorders>
              <w:top w:val="nil"/>
              <w:left w:val="nil"/>
              <w:bottom w:val="nil"/>
              <w:right w:val="nil"/>
            </w:tcBorders>
            <w:vAlign w:val="center"/>
          </w:tcPr>
          <w:p>
            <w:pPr>
              <w:ind w:left="300" w:leftChars="100"/>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城市排水与污水处理</w:t>
            </w:r>
          </w:p>
        </w:tc>
        <w:tc>
          <w:tcPr>
            <w:tcW w:w="1517"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593"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6"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0"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84" w:type="dxa"/>
            <w:tcBorders>
              <w:top w:val="nil"/>
              <w:left w:val="nil"/>
              <w:bottom w:val="nil"/>
              <w:right w:val="nil"/>
            </w:tcBorders>
            <w:vAlign w:val="center"/>
          </w:tcPr>
          <w:p>
            <w:pPr>
              <w:ind w:left="300" w:leftChars="100"/>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城市公共供水</w:t>
            </w:r>
          </w:p>
        </w:tc>
        <w:tc>
          <w:tcPr>
            <w:tcW w:w="1517"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593"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6"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0"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84" w:type="dxa"/>
            <w:tcBorders>
              <w:top w:val="nil"/>
              <w:left w:val="nil"/>
              <w:bottom w:val="nil"/>
              <w:right w:val="nil"/>
            </w:tcBorders>
            <w:vAlign w:val="center"/>
          </w:tcPr>
          <w:p>
            <w:pPr>
              <w:ind w:left="300" w:leftChars="100"/>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城市环卫</w:t>
            </w:r>
          </w:p>
        </w:tc>
        <w:tc>
          <w:tcPr>
            <w:tcW w:w="1517"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593"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6"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0"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84" w:type="dxa"/>
            <w:tcBorders>
              <w:top w:val="nil"/>
              <w:left w:val="nil"/>
              <w:bottom w:val="nil"/>
              <w:right w:val="nil"/>
            </w:tcBorders>
            <w:vAlign w:val="center"/>
          </w:tcPr>
          <w:p>
            <w:pPr>
              <w:ind w:left="300" w:leftChars="100"/>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城市道路照明</w:t>
            </w:r>
          </w:p>
        </w:tc>
        <w:tc>
          <w:tcPr>
            <w:tcW w:w="1517"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593"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6"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0"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84" w:type="dxa"/>
            <w:tcBorders>
              <w:top w:val="nil"/>
              <w:left w:val="nil"/>
              <w:bottom w:val="nil"/>
              <w:right w:val="nil"/>
            </w:tcBorders>
            <w:vAlign w:val="center"/>
          </w:tcPr>
          <w:p>
            <w:pPr>
              <w:ind w:left="300" w:leftChars="100"/>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公园绿地</w:t>
            </w:r>
          </w:p>
        </w:tc>
        <w:tc>
          <w:tcPr>
            <w:tcW w:w="1517"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593"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6"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0"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84" w:type="dxa"/>
            <w:tcBorders>
              <w:top w:val="nil"/>
              <w:left w:val="nil"/>
              <w:bottom w:val="nil"/>
              <w:right w:val="nil"/>
            </w:tcBorders>
            <w:vAlign w:val="center"/>
          </w:tcPr>
          <w:p>
            <w:pPr>
              <w:ind w:left="300" w:leftChars="100"/>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公共文化体育</w:t>
            </w:r>
          </w:p>
        </w:tc>
        <w:tc>
          <w:tcPr>
            <w:tcW w:w="1517"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593"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6"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c>
          <w:tcPr>
            <w:tcW w:w="1480" w:type="dxa"/>
            <w:tcBorders>
              <w:top w:val="nil"/>
              <w:left w:val="nil"/>
              <w:bottom w:val="nil"/>
              <w:right w:val="nil"/>
            </w:tcBorders>
            <w:vAlign w:val="center"/>
          </w:tcPr>
          <w:p>
            <w:pPr>
              <w:jc w:val="right"/>
              <w:rPr>
                <w:rFonts w:asciiTheme="minorEastAsia" w:hAnsiTheme="minorEastAsia" w:eastAsia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84" w:type="dxa"/>
            <w:tcBorders>
              <w:top w:val="nil"/>
              <w:left w:val="nil"/>
              <w:bottom w:val="single" w:color="auto" w:sz="4" w:space="0"/>
              <w:right w:val="nil"/>
            </w:tcBorders>
            <w:vAlign w:val="center"/>
          </w:tcPr>
          <w:p>
            <w:pP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其他公共基础设施</w:t>
            </w:r>
          </w:p>
        </w:tc>
        <w:tc>
          <w:tcPr>
            <w:tcW w:w="1517" w:type="dxa"/>
            <w:tcBorders>
              <w:top w:val="nil"/>
              <w:left w:val="nil"/>
              <w:bottom w:val="single" w:color="auto" w:sz="4" w:space="0"/>
              <w:right w:val="nil"/>
            </w:tcBorders>
            <w:vAlign w:val="center"/>
          </w:tcPr>
          <w:p>
            <w:pPr>
              <w:jc w:val="right"/>
              <w:rPr>
                <w:rFonts w:asciiTheme="minorEastAsia" w:hAnsiTheme="minorEastAsia" w:eastAsiaTheme="minorEastAsia"/>
                <w:color w:val="auto"/>
                <w:sz w:val="22"/>
                <w:szCs w:val="22"/>
              </w:rPr>
            </w:pPr>
          </w:p>
        </w:tc>
        <w:tc>
          <w:tcPr>
            <w:tcW w:w="1593" w:type="dxa"/>
            <w:tcBorders>
              <w:top w:val="nil"/>
              <w:left w:val="nil"/>
              <w:bottom w:val="single" w:color="auto" w:sz="4" w:space="0"/>
              <w:right w:val="nil"/>
            </w:tcBorders>
            <w:vAlign w:val="center"/>
          </w:tcPr>
          <w:p>
            <w:pPr>
              <w:jc w:val="right"/>
              <w:rPr>
                <w:rFonts w:asciiTheme="minorEastAsia" w:hAnsiTheme="minorEastAsia" w:eastAsiaTheme="minorEastAsia"/>
                <w:color w:val="auto"/>
                <w:sz w:val="22"/>
                <w:szCs w:val="22"/>
              </w:rPr>
            </w:pPr>
          </w:p>
        </w:tc>
        <w:tc>
          <w:tcPr>
            <w:tcW w:w="1486" w:type="dxa"/>
            <w:tcBorders>
              <w:top w:val="nil"/>
              <w:left w:val="nil"/>
              <w:bottom w:val="single" w:color="auto" w:sz="4" w:space="0"/>
              <w:right w:val="nil"/>
            </w:tcBorders>
            <w:vAlign w:val="center"/>
          </w:tcPr>
          <w:p>
            <w:pPr>
              <w:jc w:val="right"/>
              <w:rPr>
                <w:rFonts w:asciiTheme="minorEastAsia" w:hAnsiTheme="minorEastAsia" w:eastAsiaTheme="minorEastAsia"/>
                <w:color w:val="auto"/>
                <w:sz w:val="22"/>
                <w:szCs w:val="22"/>
              </w:rPr>
            </w:pPr>
          </w:p>
        </w:tc>
        <w:tc>
          <w:tcPr>
            <w:tcW w:w="1480" w:type="dxa"/>
            <w:tcBorders>
              <w:top w:val="nil"/>
              <w:left w:val="nil"/>
              <w:bottom w:val="single" w:color="auto" w:sz="4" w:space="0"/>
              <w:right w:val="nil"/>
            </w:tcBorders>
            <w:vAlign w:val="center"/>
          </w:tcPr>
          <w:p>
            <w:pPr>
              <w:jc w:val="right"/>
              <w:rPr>
                <w:rFonts w:asciiTheme="minorEastAsia" w:hAnsiTheme="minorEastAsia" w:eastAsia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84" w:type="dxa"/>
            <w:tcBorders>
              <w:top w:val="single" w:color="auto" w:sz="4" w:space="0"/>
              <w:left w:val="nil"/>
              <w:bottom w:val="single" w:color="auto" w:sz="4" w:space="0"/>
              <w:right w:val="nil"/>
            </w:tcBorders>
            <w:vAlign w:val="center"/>
          </w:tcPr>
          <w:p>
            <w:pPr>
              <w:jc w:val="center"/>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合计</w:t>
            </w:r>
          </w:p>
        </w:tc>
        <w:tc>
          <w:tcPr>
            <w:tcW w:w="1517" w:type="dxa"/>
            <w:tcBorders>
              <w:top w:val="single" w:color="auto" w:sz="4" w:space="0"/>
              <w:left w:val="nil"/>
              <w:bottom w:val="single" w:color="auto" w:sz="4" w:space="0"/>
              <w:right w:val="nil"/>
            </w:tcBorders>
            <w:vAlign w:val="center"/>
          </w:tcPr>
          <w:p>
            <w:pPr>
              <w:jc w:val="right"/>
              <w:rPr>
                <w:rFonts w:asciiTheme="minorEastAsia" w:hAnsiTheme="minorEastAsia" w:eastAsiaTheme="minorEastAsia"/>
                <w:sz w:val="22"/>
                <w:szCs w:val="22"/>
              </w:rPr>
            </w:pPr>
          </w:p>
        </w:tc>
        <w:tc>
          <w:tcPr>
            <w:tcW w:w="1593" w:type="dxa"/>
            <w:tcBorders>
              <w:top w:val="single" w:color="auto" w:sz="4" w:space="0"/>
              <w:left w:val="nil"/>
              <w:bottom w:val="single" w:color="auto" w:sz="4" w:space="0"/>
              <w:right w:val="nil"/>
            </w:tcBorders>
            <w:vAlign w:val="center"/>
          </w:tcPr>
          <w:p>
            <w:pPr>
              <w:jc w:val="right"/>
              <w:rPr>
                <w:rFonts w:asciiTheme="minorEastAsia" w:hAnsiTheme="minorEastAsia" w:eastAsiaTheme="minorEastAsia"/>
                <w:sz w:val="22"/>
                <w:szCs w:val="22"/>
              </w:rPr>
            </w:pPr>
          </w:p>
        </w:tc>
        <w:tc>
          <w:tcPr>
            <w:tcW w:w="1486" w:type="dxa"/>
            <w:tcBorders>
              <w:top w:val="single" w:color="auto" w:sz="4" w:space="0"/>
              <w:left w:val="nil"/>
              <w:bottom w:val="single" w:color="auto" w:sz="4" w:space="0"/>
              <w:right w:val="nil"/>
            </w:tcBorders>
            <w:vAlign w:val="center"/>
          </w:tcPr>
          <w:p>
            <w:pPr>
              <w:jc w:val="right"/>
              <w:rPr>
                <w:rFonts w:asciiTheme="minorEastAsia" w:hAnsiTheme="minorEastAsia" w:eastAsiaTheme="minorEastAsia"/>
                <w:sz w:val="22"/>
                <w:szCs w:val="22"/>
              </w:rPr>
            </w:pPr>
          </w:p>
        </w:tc>
        <w:tc>
          <w:tcPr>
            <w:tcW w:w="1480" w:type="dxa"/>
            <w:tcBorders>
              <w:top w:val="single" w:color="auto" w:sz="4" w:space="0"/>
              <w:left w:val="nil"/>
              <w:bottom w:val="single" w:color="auto" w:sz="4" w:space="0"/>
              <w:right w:val="nil"/>
            </w:tcBorders>
            <w:vAlign w:val="center"/>
          </w:tcPr>
          <w:p>
            <w:pPr>
              <w:jc w:val="right"/>
              <w:rPr>
                <w:rFonts w:asciiTheme="minorEastAsia" w:hAnsiTheme="minorEastAsia" w:eastAsiaTheme="minorEastAsia"/>
                <w:sz w:val="22"/>
                <w:szCs w:val="22"/>
              </w:rPr>
            </w:pPr>
          </w:p>
        </w:tc>
      </w:tr>
    </w:tbl>
    <w:p>
      <w:pPr>
        <w:ind w:firstLine="600" w:firstLineChars="200"/>
        <w:jc w:val="left"/>
        <w:rPr>
          <w:rFonts w:hAnsi="Times New Roman" w:cs="仿宋_GB2312"/>
          <w:color w:val="auto"/>
          <w:szCs w:val="30"/>
        </w:rPr>
      </w:pPr>
      <w:r>
        <w:rPr>
          <w:rFonts w:hAnsi="Times New Roman" w:cs="仿宋_GB2312"/>
          <w:color w:val="auto"/>
          <w:szCs w:val="30"/>
        </w:rPr>
        <w:br w:type="page"/>
      </w:r>
    </w:p>
    <w:p>
      <w:pPr>
        <w:spacing w:beforeLines="50" w:afterLines="50"/>
        <w:ind w:firstLine="600" w:firstLineChars="200"/>
        <w:rPr>
          <w:rFonts w:hAnsi="Times New Roman"/>
          <w:color w:val="auto"/>
          <w:szCs w:val="30"/>
        </w:rPr>
      </w:pPr>
      <w:r>
        <w:rPr>
          <w:rFonts w:hint="eastAsia" w:hAnsi="Times New Roman" w:cs="仿宋_GB2312"/>
          <w:color w:val="auto"/>
          <w:szCs w:val="30"/>
        </w:rPr>
        <w:t>（</w:t>
      </w:r>
      <w:r>
        <w:rPr>
          <w:rFonts w:hAnsi="Times New Roman" w:cs="仿宋_GB2312"/>
          <w:color w:val="auto"/>
          <w:szCs w:val="30"/>
        </w:rPr>
        <w:t>1</w:t>
      </w:r>
      <w:r>
        <w:rPr>
          <w:rFonts w:hint="eastAsia" w:hAnsi="Times New Roman" w:cs="仿宋_GB2312"/>
          <w:color w:val="auto"/>
          <w:szCs w:val="30"/>
        </w:rPr>
        <w:t>2）应付及预收账款明细信息如下：</w:t>
      </w:r>
    </w:p>
    <w:tbl>
      <w:tblPr>
        <w:tblStyle w:val="39"/>
        <w:tblW w:w="9060" w:type="dxa"/>
        <w:jc w:val="center"/>
        <w:tblInd w:w="0" w:type="dxa"/>
        <w:tblLayout w:type="fixed"/>
        <w:tblCellMar>
          <w:top w:w="0" w:type="dxa"/>
          <w:left w:w="108" w:type="dxa"/>
          <w:bottom w:w="0" w:type="dxa"/>
          <w:right w:w="108" w:type="dxa"/>
        </w:tblCellMar>
      </w:tblPr>
      <w:tblGrid>
        <w:gridCol w:w="3397"/>
        <w:gridCol w:w="645"/>
        <w:gridCol w:w="2186"/>
        <w:gridCol w:w="317"/>
        <w:gridCol w:w="2515"/>
      </w:tblGrid>
      <w:tr>
        <w:tblPrEx>
          <w:tblLayout w:type="fixed"/>
          <w:tblCellMar>
            <w:top w:w="0" w:type="dxa"/>
            <w:left w:w="108" w:type="dxa"/>
            <w:bottom w:w="0" w:type="dxa"/>
            <w:right w:w="108" w:type="dxa"/>
          </w:tblCellMar>
        </w:tblPrEx>
        <w:trPr>
          <w:trHeight w:val="397" w:hRule="atLeast"/>
          <w:jc w:val="center"/>
        </w:trPr>
        <w:tc>
          <w:tcPr>
            <w:tcW w:w="4042" w:type="dxa"/>
            <w:gridSpan w:val="2"/>
            <w:tcBorders>
              <w:top w:val="nil"/>
              <w:left w:val="nil"/>
              <w:bottom w:val="nil"/>
              <w:right w:val="nil"/>
            </w:tcBorders>
            <w:noWrap/>
            <w:vAlign w:val="center"/>
          </w:tcPr>
          <w:p>
            <w:pPr>
              <w:widowControl/>
              <w:rPr>
                <w:rFonts w:ascii="宋体" w:eastAsia="宋体" w:cs="宋体"/>
                <w:color w:val="auto"/>
                <w:kern w:val="0"/>
                <w:sz w:val="22"/>
              </w:rPr>
            </w:pPr>
            <w:r>
              <w:rPr>
                <w:rFonts w:hint="eastAsia" w:ascii="宋体" w:eastAsia="宋体" w:cs="宋体"/>
                <w:color w:val="auto"/>
                <w:kern w:val="0"/>
                <w:sz w:val="22"/>
                <w:szCs w:val="22"/>
              </w:rPr>
              <w:t>附表</w:t>
            </w:r>
            <w:r>
              <w:rPr>
                <w:rFonts w:ascii="宋体" w:eastAsia="宋体" w:cs="宋体"/>
                <w:color w:val="auto"/>
                <w:kern w:val="0"/>
                <w:sz w:val="22"/>
                <w:szCs w:val="22"/>
              </w:rPr>
              <w:t>1</w:t>
            </w:r>
            <w:r>
              <w:rPr>
                <w:rFonts w:hint="eastAsia" w:ascii="宋体" w:eastAsia="宋体" w:cs="宋体"/>
                <w:color w:val="auto"/>
                <w:kern w:val="0"/>
                <w:sz w:val="22"/>
                <w:szCs w:val="22"/>
              </w:rPr>
              <w:t>2</w:t>
            </w:r>
          </w:p>
        </w:tc>
        <w:tc>
          <w:tcPr>
            <w:tcW w:w="2503" w:type="dxa"/>
            <w:gridSpan w:val="2"/>
            <w:tcBorders>
              <w:top w:val="nil"/>
              <w:left w:val="nil"/>
              <w:bottom w:val="nil"/>
              <w:right w:val="nil"/>
            </w:tcBorders>
            <w:noWrap/>
            <w:vAlign w:val="center"/>
          </w:tcPr>
          <w:p>
            <w:pPr>
              <w:keepNext/>
              <w:keepLines/>
              <w:widowControl/>
              <w:outlineLvl w:val="2"/>
              <w:rPr>
                <w:rFonts w:ascii="宋体" w:eastAsia="宋体" w:cs="宋体"/>
                <w:color w:val="auto"/>
                <w:kern w:val="0"/>
                <w:sz w:val="22"/>
                <w:szCs w:val="21"/>
              </w:rPr>
            </w:pPr>
          </w:p>
        </w:tc>
        <w:tc>
          <w:tcPr>
            <w:tcW w:w="2515" w:type="dxa"/>
            <w:tcBorders>
              <w:top w:val="nil"/>
              <w:left w:val="nil"/>
              <w:bottom w:val="nil"/>
              <w:right w:val="nil"/>
            </w:tcBorders>
            <w:noWrap/>
            <w:vAlign w:val="center"/>
          </w:tcPr>
          <w:p>
            <w:pPr>
              <w:keepNext/>
              <w:keepLines/>
              <w:widowControl/>
              <w:jc w:val="left"/>
              <w:outlineLvl w:val="2"/>
              <w:rPr>
                <w:rFonts w:ascii="宋体" w:eastAsia="宋体" w:cs="宋体"/>
                <w:color w:val="auto"/>
                <w:kern w:val="0"/>
                <w:sz w:val="22"/>
                <w:szCs w:val="21"/>
              </w:rPr>
            </w:pPr>
          </w:p>
        </w:tc>
      </w:tr>
      <w:tr>
        <w:tblPrEx>
          <w:tblLayout w:type="fixed"/>
          <w:tblCellMar>
            <w:top w:w="0" w:type="dxa"/>
            <w:left w:w="108" w:type="dxa"/>
            <w:bottom w:w="0" w:type="dxa"/>
            <w:right w:w="108" w:type="dxa"/>
          </w:tblCellMar>
        </w:tblPrEx>
        <w:trPr>
          <w:trHeight w:val="397" w:hRule="atLeast"/>
          <w:jc w:val="center"/>
        </w:trPr>
        <w:tc>
          <w:tcPr>
            <w:tcW w:w="9060" w:type="dxa"/>
            <w:gridSpan w:val="5"/>
            <w:tcBorders>
              <w:top w:val="nil"/>
              <w:left w:val="nil"/>
              <w:bottom w:val="nil"/>
              <w:right w:val="nil"/>
            </w:tcBorders>
            <w:noWrap/>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应付及预收款项明细表</w:t>
            </w:r>
          </w:p>
        </w:tc>
      </w:tr>
      <w:tr>
        <w:tblPrEx>
          <w:tblLayout w:type="fixed"/>
          <w:tblCellMar>
            <w:top w:w="0" w:type="dxa"/>
            <w:left w:w="108" w:type="dxa"/>
            <w:bottom w:w="0" w:type="dxa"/>
            <w:right w:w="108" w:type="dxa"/>
          </w:tblCellMar>
        </w:tblPrEx>
        <w:trPr>
          <w:trHeight w:val="397" w:hRule="atLeast"/>
          <w:jc w:val="center"/>
        </w:trPr>
        <w:tc>
          <w:tcPr>
            <w:tcW w:w="9060" w:type="dxa"/>
            <w:gridSpan w:val="5"/>
            <w:tcBorders>
              <w:top w:val="nil"/>
              <w:left w:val="nil"/>
              <w:bottom w:val="nil"/>
              <w:right w:val="nil"/>
            </w:tcBorders>
            <w:noWrap/>
            <w:vAlign w:val="center"/>
          </w:tcPr>
          <w:p>
            <w:pPr>
              <w:widowControl/>
              <w:jc w:val="right"/>
              <w:rPr>
                <w:rFonts w:ascii="宋体" w:eastAsia="宋体" w:cs="宋体"/>
                <w:color w:val="auto"/>
                <w:kern w:val="0"/>
                <w:sz w:val="22"/>
                <w:szCs w:val="22"/>
              </w:rPr>
            </w:pPr>
            <w:r>
              <w:rPr>
                <w:rFonts w:hint="eastAsia" w:ascii="宋体" w:eastAsia="宋体" w:cs="宋体"/>
                <w:color w:val="auto"/>
                <w:kern w:val="0"/>
                <w:sz w:val="22"/>
                <w:szCs w:val="22"/>
              </w:rPr>
              <w:t>单位：万元</w:t>
            </w:r>
          </w:p>
        </w:tc>
      </w:tr>
      <w:tr>
        <w:tblPrEx>
          <w:tblLayout w:type="fixed"/>
          <w:tblCellMar>
            <w:top w:w="0" w:type="dxa"/>
            <w:left w:w="108" w:type="dxa"/>
            <w:bottom w:w="0" w:type="dxa"/>
            <w:right w:w="108" w:type="dxa"/>
          </w:tblCellMar>
        </w:tblPrEx>
        <w:trPr>
          <w:trHeight w:val="397" w:hRule="atLeast"/>
          <w:jc w:val="center"/>
        </w:trPr>
        <w:tc>
          <w:tcPr>
            <w:tcW w:w="3397" w:type="dxa"/>
            <w:tcBorders>
              <w:top w:val="single" w:color="auto" w:sz="4" w:space="0"/>
              <w:left w:val="nil"/>
              <w:bottom w:val="single" w:color="auto" w:sz="4" w:space="0"/>
              <w:right w:val="nil"/>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主体</w:t>
            </w:r>
          </w:p>
        </w:tc>
        <w:tc>
          <w:tcPr>
            <w:tcW w:w="2831" w:type="dxa"/>
            <w:gridSpan w:val="2"/>
            <w:tcBorders>
              <w:top w:val="single" w:color="auto" w:sz="4" w:space="0"/>
              <w:left w:val="nil"/>
              <w:bottom w:val="single" w:color="auto" w:sz="4" w:space="0"/>
              <w:right w:val="nil"/>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年初数</w:t>
            </w:r>
          </w:p>
        </w:tc>
        <w:tc>
          <w:tcPr>
            <w:tcW w:w="2832" w:type="dxa"/>
            <w:gridSpan w:val="2"/>
            <w:tcBorders>
              <w:top w:val="single" w:color="auto" w:sz="4" w:space="0"/>
              <w:left w:val="nil"/>
              <w:bottom w:val="single" w:color="auto" w:sz="4" w:space="0"/>
              <w:right w:val="nil"/>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年末数</w:t>
            </w:r>
          </w:p>
        </w:tc>
      </w:tr>
      <w:tr>
        <w:tblPrEx>
          <w:tblLayout w:type="fixed"/>
          <w:tblCellMar>
            <w:top w:w="0" w:type="dxa"/>
            <w:left w:w="108" w:type="dxa"/>
            <w:bottom w:w="0" w:type="dxa"/>
            <w:right w:w="108" w:type="dxa"/>
          </w:tblCellMar>
        </w:tblPrEx>
        <w:trPr>
          <w:trHeight w:val="397" w:hRule="atLeast"/>
          <w:jc w:val="center"/>
        </w:trPr>
        <w:tc>
          <w:tcPr>
            <w:tcW w:w="3397" w:type="dxa"/>
            <w:tcBorders>
              <w:top w:val="nil"/>
              <w:left w:val="nil"/>
              <w:bottom w:val="nil"/>
              <w:right w:val="nil"/>
            </w:tcBorders>
            <w:vAlign w:val="center"/>
          </w:tcPr>
          <w:p>
            <w:pPr>
              <w:widowControl/>
              <w:jc w:val="left"/>
              <w:rPr>
                <w:rFonts w:ascii="宋体" w:eastAsia="宋体" w:cs="宋体"/>
                <w:color w:val="auto"/>
                <w:kern w:val="0"/>
                <w:sz w:val="22"/>
                <w:szCs w:val="21"/>
              </w:rPr>
            </w:pPr>
            <w:r>
              <w:rPr>
                <w:rFonts w:hint="eastAsia" w:ascii="宋体" w:eastAsia="宋体" w:cs="宋体"/>
                <w:color w:val="auto"/>
                <w:kern w:val="0"/>
                <w:sz w:val="22"/>
                <w:szCs w:val="22"/>
              </w:rPr>
              <w:t>财政</w:t>
            </w:r>
          </w:p>
        </w:tc>
        <w:tc>
          <w:tcPr>
            <w:tcW w:w="2831" w:type="dxa"/>
            <w:gridSpan w:val="2"/>
            <w:tcBorders>
              <w:top w:val="nil"/>
              <w:left w:val="nil"/>
              <w:bottom w:val="nil"/>
              <w:right w:val="nil"/>
            </w:tcBorders>
            <w:vAlign w:val="center"/>
          </w:tcPr>
          <w:p>
            <w:pPr>
              <w:widowControl/>
              <w:jc w:val="right"/>
              <w:rPr>
                <w:rFonts w:ascii="宋体" w:eastAsia="宋体" w:cs="宋体"/>
                <w:color w:val="auto"/>
                <w:kern w:val="0"/>
                <w:sz w:val="22"/>
              </w:rPr>
            </w:pPr>
          </w:p>
        </w:tc>
        <w:tc>
          <w:tcPr>
            <w:tcW w:w="2832" w:type="dxa"/>
            <w:gridSpan w:val="2"/>
            <w:tcBorders>
              <w:top w:val="nil"/>
              <w:left w:val="nil"/>
              <w:bottom w:val="nil"/>
              <w:right w:val="nil"/>
            </w:tcBorders>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7" w:type="dxa"/>
            <w:tcBorders>
              <w:top w:val="nil"/>
              <w:left w:val="nil"/>
              <w:bottom w:val="nil"/>
              <w:right w:val="nil"/>
            </w:tcBorders>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政府部门</w:t>
            </w:r>
          </w:p>
        </w:tc>
        <w:tc>
          <w:tcPr>
            <w:tcW w:w="2831" w:type="dxa"/>
            <w:gridSpan w:val="2"/>
            <w:tcBorders>
              <w:top w:val="nil"/>
              <w:left w:val="nil"/>
              <w:bottom w:val="nil"/>
              <w:right w:val="nil"/>
            </w:tcBorders>
            <w:vAlign w:val="center"/>
          </w:tcPr>
          <w:p>
            <w:pPr>
              <w:widowControl/>
              <w:jc w:val="right"/>
              <w:rPr>
                <w:rFonts w:ascii="宋体" w:eastAsia="宋体" w:cs="宋体"/>
                <w:color w:val="auto"/>
                <w:kern w:val="0"/>
                <w:sz w:val="22"/>
              </w:rPr>
            </w:pPr>
          </w:p>
        </w:tc>
        <w:tc>
          <w:tcPr>
            <w:tcW w:w="2832" w:type="dxa"/>
            <w:gridSpan w:val="2"/>
            <w:tcBorders>
              <w:top w:val="nil"/>
              <w:left w:val="nil"/>
              <w:bottom w:val="nil"/>
              <w:right w:val="nil"/>
            </w:tcBorders>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7" w:type="dxa"/>
            <w:tcBorders>
              <w:top w:val="nil"/>
              <w:left w:val="nil"/>
              <w:bottom w:val="nil"/>
              <w:right w:val="nil"/>
            </w:tcBorders>
            <w:vAlign w:val="center"/>
          </w:tcPr>
          <w:p>
            <w:pPr>
              <w:widowControl/>
              <w:ind w:left="300" w:leftChars="100"/>
              <w:jc w:val="left"/>
              <w:rPr>
                <w:rFonts w:ascii="宋体" w:eastAsia="宋体" w:cs="宋体"/>
                <w:color w:val="auto"/>
                <w:kern w:val="0"/>
                <w:sz w:val="22"/>
              </w:rPr>
            </w:pPr>
            <w:r>
              <w:rPr>
                <w:rFonts w:hint="eastAsia" w:ascii="宋体" w:eastAsia="宋体" w:cs="宋体"/>
                <w:color w:val="auto"/>
                <w:kern w:val="0"/>
                <w:sz w:val="22"/>
                <w:szCs w:val="22"/>
              </w:rPr>
              <w:t>部门</w:t>
            </w:r>
            <w:r>
              <w:rPr>
                <w:rFonts w:ascii="宋体" w:eastAsia="宋体" w:cs="宋体"/>
                <w:color w:val="auto"/>
                <w:kern w:val="0"/>
                <w:sz w:val="22"/>
                <w:szCs w:val="22"/>
              </w:rPr>
              <w:t>1</w:t>
            </w:r>
          </w:p>
        </w:tc>
        <w:tc>
          <w:tcPr>
            <w:tcW w:w="2831" w:type="dxa"/>
            <w:gridSpan w:val="2"/>
            <w:tcBorders>
              <w:top w:val="nil"/>
              <w:left w:val="nil"/>
              <w:bottom w:val="nil"/>
              <w:right w:val="nil"/>
            </w:tcBorders>
            <w:vAlign w:val="center"/>
          </w:tcPr>
          <w:p>
            <w:pPr>
              <w:widowControl/>
              <w:jc w:val="right"/>
              <w:rPr>
                <w:rFonts w:ascii="宋体" w:eastAsia="宋体" w:cs="宋体"/>
                <w:color w:val="auto"/>
                <w:kern w:val="0"/>
                <w:sz w:val="22"/>
              </w:rPr>
            </w:pPr>
          </w:p>
        </w:tc>
        <w:tc>
          <w:tcPr>
            <w:tcW w:w="2832" w:type="dxa"/>
            <w:gridSpan w:val="2"/>
            <w:tcBorders>
              <w:top w:val="nil"/>
              <w:left w:val="nil"/>
              <w:bottom w:val="nil"/>
              <w:right w:val="nil"/>
            </w:tcBorders>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7" w:type="dxa"/>
            <w:tcBorders>
              <w:top w:val="nil"/>
              <w:left w:val="nil"/>
              <w:bottom w:val="nil"/>
              <w:right w:val="nil"/>
            </w:tcBorders>
            <w:vAlign w:val="center"/>
          </w:tcPr>
          <w:p>
            <w:pPr>
              <w:widowControl/>
              <w:ind w:left="300" w:leftChars="100"/>
              <w:jc w:val="left"/>
              <w:rPr>
                <w:rFonts w:ascii="宋体" w:eastAsia="宋体" w:cs="宋体"/>
                <w:color w:val="auto"/>
                <w:kern w:val="0"/>
                <w:sz w:val="22"/>
              </w:rPr>
            </w:pPr>
            <w:r>
              <w:rPr>
                <w:rFonts w:hint="eastAsia" w:ascii="宋体" w:eastAsia="宋体" w:cs="宋体"/>
                <w:color w:val="auto"/>
                <w:kern w:val="0"/>
                <w:sz w:val="22"/>
                <w:szCs w:val="22"/>
              </w:rPr>
              <w:t>部门</w:t>
            </w:r>
            <w:r>
              <w:rPr>
                <w:rFonts w:ascii="宋体" w:eastAsia="宋体" w:cs="宋体"/>
                <w:color w:val="auto"/>
                <w:kern w:val="0"/>
                <w:sz w:val="22"/>
                <w:szCs w:val="22"/>
              </w:rPr>
              <w:t>2</w:t>
            </w:r>
          </w:p>
        </w:tc>
        <w:tc>
          <w:tcPr>
            <w:tcW w:w="2831" w:type="dxa"/>
            <w:gridSpan w:val="2"/>
            <w:tcBorders>
              <w:top w:val="nil"/>
              <w:left w:val="nil"/>
              <w:bottom w:val="nil"/>
              <w:right w:val="nil"/>
            </w:tcBorders>
            <w:vAlign w:val="center"/>
          </w:tcPr>
          <w:p>
            <w:pPr>
              <w:widowControl/>
              <w:jc w:val="right"/>
              <w:rPr>
                <w:rFonts w:ascii="宋体" w:eastAsia="宋体" w:cs="宋体"/>
                <w:color w:val="auto"/>
                <w:kern w:val="0"/>
                <w:sz w:val="22"/>
              </w:rPr>
            </w:pPr>
          </w:p>
        </w:tc>
        <w:tc>
          <w:tcPr>
            <w:tcW w:w="2832" w:type="dxa"/>
            <w:gridSpan w:val="2"/>
            <w:tcBorders>
              <w:top w:val="nil"/>
              <w:left w:val="nil"/>
              <w:bottom w:val="nil"/>
              <w:right w:val="nil"/>
            </w:tcBorders>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7" w:type="dxa"/>
            <w:tcBorders>
              <w:top w:val="nil"/>
              <w:left w:val="nil"/>
              <w:bottom w:val="nil"/>
              <w:right w:val="nil"/>
            </w:tcBorders>
            <w:vAlign w:val="center"/>
          </w:tcPr>
          <w:p>
            <w:pPr>
              <w:widowControl/>
              <w:ind w:left="300" w:leftChars="100"/>
              <w:jc w:val="left"/>
              <w:rPr>
                <w:rFonts w:ascii="宋体" w:eastAsia="宋体" w:cs="宋体"/>
                <w:color w:val="auto"/>
                <w:kern w:val="0"/>
                <w:sz w:val="22"/>
              </w:rPr>
            </w:pPr>
            <w:r>
              <w:rPr>
                <w:rFonts w:hint="eastAsia" w:ascii="宋体" w:eastAsia="宋体" w:cs="宋体"/>
                <w:color w:val="auto"/>
                <w:kern w:val="0"/>
                <w:sz w:val="22"/>
                <w:szCs w:val="22"/>
              </w:rPr>
              <w:t>……</w:t>
            </w:r>
          </w:p>
        </w:tc>
        <w:tc>
          <w:tcPr>
            <w:tcW w:w="2831" w:type="dxa"/>
            <w:gridSpan w:val="2"/>
            <w:tcBorders>
              <w:top w:val="nil"/>
              <w:left w:val="nil"/>
              <w:bottom w:val="nil"/>
              <w:right w:val="nil"/>
            </w:tcBorders>
            <w:vAlign w:val="center"/>
          </w:tcPr>
          <w:p>
            <w:pPr>
              <w:widowControl/>
              <w:jc w:val="right"/>
              <w:rPr>
                <w:rFonts w:ascii="宋体" w:eastAsia="宋体" w:cs="宋体"/>
                <w:color w:val="auto"/>
                <w:kern w:val="0"/>
                <w:sz w:val="22"/>
              </w:rPr>
            </w:pPr>
          </w:p>
        </w:tc>
        <w:tc>
          <w:tcPr>
            <w:tcW w:w="2832" w:type="dxa"/>
            <w:gridSpan w:val="2"/>
            <w:tcBorders>
              <w:top w:val="nil"/>
              <w:left w:val="nil"/>
              <w:bottom w:val="nil"/>
              <w:right w:val="nil"/>
            </w:tcBorders>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7" w:type="dxa"/>
            <w:tcBorders>
              <w:top w:val="nil"/>
              <w:left w:val="nil"/>
              <w:bottom w:val="nil"/>
              <w:right w:val="nil"/>
            </w:tcBorders>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其他</w:t>
            </w:r>
          </w:p>
        </w:tc>
        <w:tc>
          <w:tcPr>
            <w:tcW w:w="2831" w:type="dxa"/>
            <w:gridSpan w:val="2"/>
            <w:tcBorders>
              <w:top w:val="nil"/>
              <w:left w:val="nil"/>
              <w:bottom w:val="nil"/>
              <w:right w:val="nil"/>
            </w:tcBorders>
            <w:vAlign w:val="center"/>
          </w:tcPr>
          <w:p>
            <w:pPr>
              <w:widowControl/>
              <w:jc w:val="right"/>
              <w:rPr>
                <w:rFonts w:ascii="宋体" w:eastAsia="宋体" w:cs="宋体"/>
                <w:color w:val="auto"/>
                <w:kern w:val="0"/>
                <w:sz w:val="22"/>
              </w:rPr>
            </w:pPr>
          </w:p>
        </w:tc>
        <w:tc>
          <w:tcPr>
            <w:tcW w:w="2832" w:type="dxa"/>
            <w:gridSpan w:val="2"/>
            <w:tcBorders>
              <w:top w:val="nil"/>
              <w:left w:val="nil"/>
              <w:bottom w:val="nil"/>
              <w:right w:val="nil"/>
            </w:tcBorders>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7" w:type="dxa"/>
            <w:tcBorders>
              <w:top w:val="single" w:color="auto" w:sz="4" w:space="0"/>
              <w:left w:val="nil"/>
              <w:bottom w:val="single" w:color="auto" w:sz="4" w:space="0"/>
              <w:right w:val="nil"/>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合计</w:t>
            </w:r>
          </w:p>
        </w:tc>
        <w:tc>
          <w:tcPr>
            <w:tcW w:w="2831" w:type="dxa"/>
            <w:gridSpan w:val="2"/>
            <w:tcBorders>
              <w:top w:val="single" w:color="auto" w:sz="4" w:space="0"/>
              <w:left w:val="nil"/>
              <w:bottom w:val="single" w:color="auto" w:sz="4" w:space="0"/>
              <w:right w:val="nil"/>
            </w:tcBorders>
            <w:vAlign w:val="center"/>
          </w:tcPr>
          <w:p>
            <w:pPr>
              <w:widowControl/>
              <w:jc w:val="right"/>
              <w:rPr>
                <w:rFonts w:ascii="宋体" w:eastAsia="宋体" w:cs="宋体"/>
                <w:color w:val="auto"/>
                <w:kern w:val="0"/>
                <w:sz w:val="22"/>
              </w:rPr>
            </w:pPr>
          </w:p>
        </w:tc>
        <w:tc>
          <w:tcPr>
            <w:tcW w:w="2832" w:type="dxa"/>
            <w:gridSpan w:val="2"/>
            <w:tcBorders>
              <w:top w:val="single" w:color="auto" w:sz="4" w:space="0"/>
              <w:left w:val="nil"/>
              <w:bottom w:val="single" w:color="auto" w:sz="4" w:space="0"/>
              <w:right w:val="nil"/>
            </w:tcBorders>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9060" w:type="dxa"/>
            <w:gridSpan w:val="5"/>
            <w:tcBorders>
              <w:top w:val="nil"/>
              <w:left w:val="nil"/>
              <w:bottom w:val="nil"/>
              <w:right w:val="nil"/>
            </w:tcBorders>
            <w:vAlign w:val="center"/>
          </w:tcPr>
          <w:p>
            <w:pPr>
              <w:widowControl/>
              <w:ind w:left="440" w:hanging="440" w:hangingChars="200"/>
              <w:jc w:val="left"/>
              <w:rPr>
                <w:rFonts w:ascii="宋体" w:eastAsia="宋体" w:cs="宋体"/>
                <w:color w:val="auto"/>
                <w:kern w:val="0"/>
                <w:sz w:val="22"/>
                <w:szCs w:val="22"/>
              </w:rPr>
            </w:pPr>
            <w:r>
              <w:rPr>
                <w:rFonts w:hint="eastAsia" w:ascii="宋体" w:eastAsia="宋体" w:cs="宋体"/>
                <w:color w:val="auto"/>
                <w:kern w:val="0"/>
                <w:sz w:val="22"/>
                <w:szCs w:val="22"/>
              </w:rPr>
              <w:t>注：</w:t>
            </w:r>
            <w:r>
              <w:rPr>
                <w:rFonts w:ascii="宋体" w:eastAsia="宋体" w:cs="宋体"/>
                <w:color w:val="auto"/>
                <w:kern w:val="0"/>
                <w:sz w:val="22"/>
                <w:szCs w:val="22"/>
              </w:rPr>
              <w:t>1.</w:t>
            </w:r>
            <w:r>
              <w:rPr>
                <w:rFonts w:hint="eastAsia" w:ascii="宋体" w:eastAsia="宋体" w:cs="宋体"/>
                <w:color w:val="auto"/>
                <w:kern w:val="0"/>
                <w:sz w:val="22"/>
                <w:szCs w:val="22"/>
              </w:rPr>
              <w:t>本表中的“财政”是指承担核算财政预算资金、农业综合开发资金等各类资金职能的政府财政部门。“政府部门”是指纳入本级政府综合财务报告合并范围的部门。“其他”是指土地储备资金和物资储备资金等资金主体。</w:t>
            </w:r>
          </w:p>
          <w:p>
            <w:pPr>
              <w:widowControl/>
              <w:ind w:firstLine="440" w:firstLineChars="200"/>
              <w:jc w:val="left"/>
              <w:rPr>
                <w:rFonts w:ascii="宋体" w:eastAsia="宋体" w:cs="宋体"/>
                <w:color w:val="auto"/>
                <w:kern w:val="0"/>
                <w:sz w:val="22"/>
              </w:rPr>
            </w:pPr>
            <w:r>
              <w:rPr>
                <w:rFonts w:ascii="宋体" w:eastAsia="宋体" w:cs="宋体"/>
                <w:color w:val="auto"/>
                <w:kern w:val="0"/>
                <w:sz w:val="22"/>
                <w:szCs w:val="22"/>
              </w:rPr>
              <w:t>2.</w:t>
            </w:r>
            <w:r>
              <w:rPr>
                <w:rFonts w:hint="eastAsia" w:ascii="宋体" w:eastAsia="宋体" w:cs="宋体"/>
                <w:color w:val="auto"/>
                <w:kern w:val="0"/>
                <w:sz w:val="22"/>
                <w:szCs w:val="22"/>
              </w:rPr>
              <w:t>本表反映被合并主体抵销后的应付及预收款项金额。</w:t>
            </w:r>
          </w:p>
        </w:tc>
      </w:tr>
    </w:tbl>
    <w:p>
      <w:pPr>
        <w:spacing w:beforeLines="50" w:afterLines="50"/>
        <w:ind w:firstLine="560" w:firstLineChars="200"/>
        <w:rPr>
          <w:rFonts w:ascii="Times New Roman" w:hAnsi="Times New Roman" w:cs="宋体"/>
          <w:sz w:val="28"/>
          <w:szCs w:val="28"/>
        </w:rPr>
      </w:pPr>
    </w:p>
    <w:p>
      <w:pPr>
        <w:spacing w:beforeLines="50" w:afterLines="50"/>
        <w:ind w:firstLine="560" w:firstLineChars="200"/>
        <w:rPr>
          <w:rFonts w:hAnsi="Times New Roman"/>
          <w:szCs w:val="30"/>
        </w:rPr>
      </w:pPr>
      <w:r>
        <w:rPr>
          <w:rFonts w:hint="eastAsia" w:ascii="Times New Roman" w:hAnsi="Times New Roman" w:cs="宋体"/>
          <w:sz w:val="28"/>
          <w:szCs w:val="28"/>
        </w:rPr>
        <w:t>（</w:t>
      </w:r>
      <w:r>
        <w:rPr>
          <w:rFonts w:ascii="Times New Roman" w:hAnsi="Times New Roman"/>
          <w:sz w:val="28"/>
          <w:szCs w:val="28"/>
        </w:rPr>
        <w:t>1</w:t>
      </w:r>
      <w:r>
        <w:rPr>
          <w:rFonts w:hint="eastAsia" w:ascii="Times New Roman" w:hAnsi="Times New Roman"/>
          <w:sz w:val="28"/>
          <w:szCs w:val="28"/>
        </w:rPr>
        <w:t>3</w:t>
      </w:r>
      <w:r>
        <w:rPr>
          <w:rFonts w:hint="eastAsia" w:ascii="Times New Roman" w:hAnsi="Times New Roman" w:cs="宋体"/>
          <w:sz w:val="28"/>
          <w:szCs w:val="28"/>
        </w:rPr>
        <w:t>）</w:t>
      </w:r>
      <w:r>
        <w:rPr>
          <w:rFonts w:hint="eastAsia" w:hAnsi="Times New Roman" w:cs="仿宋_GB2312"/>
          <w:szCs w:val="30"/>
        </w:rPr>
        <w:t>应付长期</w:t>
      </w:r>
      <w:r>
        <w:rPr>
          <w:rFonts w:hint="eastAsia" w:hAnsi="Times New Roman" w:cs="仿宋_GB2312"/>
          <w:color w:val="auto"/>
          <w:szCs w:val="30"/>
        </w:rPr>
        <w:t>政府债券</w:t>
      </w:r>
      <w:r>
        <w:rPr>
          <w:rFonts w:hint="eastAsia" w:hAnsi="Times New Roman" w:cs="仿宋_GB2312"/>
          <w:szCs w:val="30"/>
        </w:rPr>
        <w:t>明细信息如下：</w:t>
      </w:r>
    </w:p>
    <w:tbl>
      <w:tblPr>
        <w:tblStyle w:val="39"/>
        <w:tblW w:w="9060" w:type="dxa"/>
        <w:jc w:val="center"/>
        <w:tblInd w:w="0" w:type="dxa"/>
        <w:tblLayout w:type="fixed"/>
        <w:tblCellMar>
          <w:top w:w="0" w:type="dxa"/>
          <w:left w:w="108" w:type="dxa"/>
          <w:bottom w:w="0" w:type="dxa"/>
          <w:right w:w="108" w:type="dxa"/>
        </w:tblCellMar>
      </w:tblPr>
      <w:tblGrid>
        <w:gridCol w:w="3398"/>
        <w:gridCol w:w="2831"/>
        <w:gridCol w:w="2831"/>
      </w:tblGrid>
      <w:tr>
        <w:tblPrEx>
          <w:tblLayout w:type="fixed"/>
          <w:tblCellMar>
            <w:top w:w="0" w:type="dxa"/>
            <w:left w:w="108" w:type="dxa"/>
            <w:bottom w:w="0" w:type="dxa"/>
            <w:right w:w="108" w:type="dxa"/>
          </w:tblCellMar>
        </w:tblPrEx>
        <w:trPr>
          <w:trHeight w:val="397" w:hRule="atLeast"/>
          <w:jc w:val="center"/>
        </w:trPr>
        <w:tc>
          <w:tcPr>
            <w:tcW w:w="9060" w:type="dxa"/>
            <w:gridSpan w:val="3"/>
            <w:noWrap/>
            <w:vAlign w:val="center"/>
          </w:tcPr>
          <w:p>
            <w:pPr>
              <w:widowControl/>
              <w:jc w:val="left"/>
              <w:rPr>
                <w:rFonts w:ascii="宋体" w:eastAsia="宋体" w:cs="宋体"/>
                <w:color w:val="auto"/>
                <w:kern w:val="0"/>
                <w:sz w:val="22"/>
                <w:szCs w:val="21"/>
              </w:rPr>
            </w:pPr>
            <w:r>
              <w:rPr>
                <w:rFonts w:hint="eastAsia" w:ascii="宋体" w:eastAsia="宋体" w:cs="宋体"/>
                <w:color w:val="auto"/>
                <w:kern w:val="0"/>
                <w:sz w:val="22"/>
                <w:szCs w:val="22"/>
              </w:rPr>
              <w:t>附表</w:t>
            </w:r>
            <w:r>
              <w:rPr>
                <w:rFonts w:ascii="宋体" w:eastAsia="宋体" w:cs="宋体"/>
                <w:color w:val="auto"/>
                <w:kern w:val="0"/>
                <w:sz w:val="22"/>
                <w:szCs w:val="22"/>
              </w:rPr>
              <w:t>1</w:t>
            </w:r>
            <w:r>
              <w:rPr>
                <w:rFonts w:hint="eastAsia" w:ascii="宋体" w:eastAsia="宋体" w:cs="宋体"/>
                <w:color w:val="auto"/>
                <w:kern w:val="0"/>
                <w:sz w:val="22"/>
                <w:szCs w:val="22"/>
              </w:rPr>
              <w:t>3</w:t>
            </w:r>
            <w:r>
              <w:rPr>
                <w:rFonts w:ascii="宋体" w:eastAsia="宋体" w:cs="宋体"/>
                <w:color w:val="auto"/>
                <w:kern w:val="0"/>
                <w:sz w:val="22"/>
                <w:szCs w:val="22"/>
              </w:rPr>
              <w:t>-</w:t>
            </w:r>
            <w:r>
              <w:rPr>
                <w:rFonts w:hint="eastAsia" w:ascii="宋体" w:eastAsia="宋体" w:cs="宋体"/>
                <w:color w:val="auto"/>
                <w:kern w:val="0"/>
                <w:sz w:val="22"/>
                <w:szCs w:val="22"/>
              </w:rPr>
              <w:t>1</w:t>
            </w:r>
          </w:p>
        </w:tc>
      </w:tr>
      <w:tr>
        <w:tblPrEx>
          <w:tblLayout w:type="fixed"/>
          <w:tblCellMar>
            <w:top w:w="0" w:type="dxa"/>
            <w:left w:w="108" w:type="dxa"/>
            <w:bottom w:w="0" w:type="dxa"/>
            <w:right w:w="108" w:type="dxa"/>
          </w:tblCellMar>
        </w:tblPrEx>
        <w:trPr>
          <w:trHeight w:val="397" w:hRule="atLeast"/>
          <w:jc w:val="center"/>
        </w:trPr>
        <w:tc>
          <w:tcPr>
            <w:tcW w:w="9060" w:type="dxa"/>
            <w:gridSpan w:val="3"/>
            <w:noWrap/>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应付长期政府债券明细表</w:t>
            </w:r>
          </w:p>
        </w:tc>
      </w:tr>
      <w:tr>
        <w:tblPrEx>
          <w:tblLayout w:type="fixed"/>
          <w:tblCellMar>
            <w:top w:w="0" w:type="dxa"/>
            <w:left w:w="108" w:type="dxa"/>
            <w:bottom w:w="0" w:type="dxa"/>
            <w:right w:w="108" w:type="dxa"/>
          </w:tblCellMar>
        </w:tblPrEx>
        <w:trPr>
          <w:trHeight w:val="397" w:hRule="atLeast"/>
          <w:jc w:val="center"/>
        </w:trPr>
        <w:tc>
          <w:tcPr>
            <w:tcW w:w="9060" w:type="dxa"/>
            <w:gridSpan w:val="3"/>
            <w:tcBorders>
              <w:bottom w:val="single" w:color="auto" w:sz="4" w:space="0"/>
            </w:tcBorders>
            <w:noWrap/>
            <w:vAlign w:val="center"/>
          </w:tcPr>
          <w:p>
            <w:pPr>
              <w:widowControl/>
              <w:jc w:val="right"/>
              <w:rPr>
                <w:rFonts w:ascii="宋体" w:eastAsia="宋体" w:cs="宋体"/>
                <w:color w:val="auto"/>
                <w:kern w:val="0"/>
                <w:sz w:val="22"/>
                <w:szCs w:val="22"/>
              </w:rPr>
            </w:pPr>
            <w:r>
              <w:rPr>
                <w:rFonts w:hint="eastAsia" w:ascii="宋体" w:eastAsia="宋体" w:cs="宋体"/>
                <w:color w:val="auto"/>
                <w:kern w:val="0"/>
                <w:sz w:val="22"/>
                <w:szCs w:val="22"/>
              </w:rPr>
              <w:t>单位：万元</w:t>
            </w:r>
          </w:p>
        </w:tc>
      </w:tr>
      <w:tr>
        <w:tblPrEx>
          <w:tblLayout w:type="fixed"/>
          <w:tblCellMar>
            <w:top w:w="0" w:type="dxa"/>
            <w:left w:w="108" w:type="dxa"/>
            <w:bottom w:w="0" w:type="dxa"/>
            <w:right w:w="108" w:type="dxa"/>
          </w:tblCellMar>
        </w:tblPrEx>
        <w:trPr>
          <w:trHeight w:val="397" w:hRule="atLeast"/>
          <w:jc w:val="center"/>
        </w:trPr>
        <w:tc>
          <w:tcPr>
            <w:tcW w:w="3398"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项目</w:t>
            </w:r>
          </w:p>
        </w:tc>
        <w:tc>
          <w:tcPr>
            <w:tcW w:w="2831"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年初数</w:t>
            </w:r>
          </w:p>
        </w:tc>
        <w:tc>
          <w:tcPr>
            <w:tcW w:w="2831"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年末数</w:t>
            </w:r>
          </w:p>
        </w:tc>
      </w:tr>
      <w:tr>
        <w:tblPrEx>
          <w:tblLayout w:type="fixed"/>
          <w:tblCellMar>
            <w:top w:w="0" w:type="dxa"/>
            <w:left w:w="108" w:type="dxa"/>
            <w:bottom w:w="0" w:type="dxa"/>
            <w:right w:w="108" w:type="dxa"/>
          </w:tblCellMar>
        </w:tblPrEx>
        <w:trPr>
          <w:trHeight w:val="397" w:hRule="atLeast"/>
          <w:jc w:val="center"/>
        </w:trPr>
        <w:tc>
          <w:tcPr>
            <w:tcW w:w="3398" w:type="dxa"/>
            <w:tcBorders>
              <w:top w:val="single" w:color="auto" w:sz="4" w:space="0"/>
            </w:tcBorders>
            <w:vAlign w:val="center"/>
          </w:tcPr>
          <w:p>
            <w:pPr>
              <w:widowControl/>
              <w:rPr>
                <w:rFonts w:ascii="宋体" w:eastAsia="宋体" w:cs="宋体"/>
                <w:color w:val="auto"/>
                <w:kern w:val="0"/>
                <w:sz w:val="22"/>
              </w:rPr>
            </w:pPr>
            <w:r>
              <w:rPr>
                <w:rFonts w:hint="eastAsia" w:ascii="宋体" w:eastAsia="宋体" w:cs="宋体"/>
                <w:color w:val="auto"/>
                <w:kern w:val="0"/>
                <w:sz w:val="22"/>
                <w:szCs w:val="22"/>
              </w:rPr>
              <w:t>国债</w:t>
            </w:r>
          </w:p>
        </w:tc>
        <w:tc>
          <w:tcPr>
            <w:tcW w:w="2831" w:type="dxa"/>
            <w:tcBorders>
              <w:top w:val="single" w:color="auto" w:sz="4" w:space="0"/>
            </w:tcBorders>
            <w:noWrap/>
            <w:vAlign w:val="center"/>
          </w:tcPr>
          <w:p>
            <w:pPr>
              <w:widowControl/>
              <w:jc w:val="right"/>
              <w:rPr>
                <w:rFonts w:ascii="宋体" w:eastAsia="宋体" w:cs="宋体"/>
                <w:color w:val="auto"/>
                <w:kern w:val="0"/>
                <w:sz w:val="22"/>
              </w:rPr>
            </w:pPr>
          </w:p>
        </w:tc>
        <w:tc>
          <w:tcPr>
            <w:tcW w:w="2831" w:type="dxa"/>
            <w:tcBorders>
              <w:top w:val="single" w:color="auto" w:sz="4" w:space="0"/>
            </w:tcBorders>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8" w:type="dxa"/>
            <w:vAlign w:val="center"/>
          </w:tcPr>
          <w:p>
            <w:pPr>
              <w:widowControl/>
              <w:rPr>
                <w:rFonts w:ascii="宋体" w:eastAsia="宋体" w:cs="宋体"/>
                <w:color w:val="auto"/>
                <w:kern w:val="0"/>
                <w:sz w:val="22"/>
              </w:rPr>
            </w:pPr>
            <w:r>
              <w:rPr>
                <w:rFonts w:hint="eastAsia" w:ascii="宋体" w:eastAsia="宋体" w:cs="宋体"/>
                <w:color w:val="auto"/>
                <w:kern w:val="0"/>
                <w:sz w:val="22"/>
                <w:szCs w:val="22"/>
              </w:rPr>
              <w:t>地方政府一般债券</w:t>
            </w:r>
          </w:p>
        </w:tc>
        <w:tc>
          <w:tcPr>
            <w:tcW w:w="2831" w:type="dxa"/>
            <w:noWrap/>
            <w:vAlign w:val="center"/>
          </w:tcPr>
          <w:p>
            <w:pPr>
              <w:widowControl/>
              <w:jc w:val="right"/>
              <w:rPr>
                <w:rFonts w:ascii="宋体" w:eastAsia="宋体" w:cs="宋体"/>
                <w:color w:val="auto"/>
                <w:kern w:val="0"/>
                <w:sz w:val="22"/>
              </w:rPr>
            </w:pPr>
          </w:p>
        </w:tc>
        <w:tc>
          <w:tcPr>
            <w:tcW w:w="2831" w:type="dxa"/>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8" w:type="dxa"/>
            <w:tcBorders>
              <w:bottom w:val="single" w:color="auto" w:sz="4" w:space="0"/>
            </w:tcBorders>
            <w:vAlign w:val="center"/>
          </w:tcPr>
          <w:p>
            <w:pPr>
              <w:widowControl/>
              <w:rPr>
                <w:rFonts w:ascii="宋体" w:eastAsia="宋体" w:cs="宋体"/>
                <w:color w:val="auto"/>
                <w:kern w:val="0"/>
                <w:sz w:val="22"/>
              </w:rPr>
            </w:pPr>
            <w:r>
              <w:rPr>
                <w:rFonts w:hint="eastAsia" w:ascii="宋体" w:eastAsia="宋体" w:cs="宋体"/>
                <w:color w:val="auto"/>
                <w:kern w:val="0"/>
                <w:sz w:val="22"/>
                <w:szCs w:val="22"/>
              </w:rPr>
              <w:t>地方政府专项债券</w:t>
            </w:r>
          </w:p>
        </w:tc>
        <w:tc>
          <w:tcPr>
            <w:tcW w:w="2831" w:type="dxa"/>
            <w:tcBorders>
              <w:bottom w:val="single" w:color="auto" w:sz="4" w:space="0"/>
            </w:tcBorders>
            <w:noWrap/>
            <w:vAlign w:val="center"/>
          </w:tcPr>
          <w:p>
            <w:pPr>
              <w:widowControl/>
              <w:jc w:val="right"/>
              <w:rPr>
                <w:rFonts w:ascii="宋体" w:eastAsia="宋体" w:cs="宋体"/>
                <w:color w:val="auto"/>
                <w:kern w:val="0"/>
                <w:sz w:val="22"/>
              </w:rPr>
            </w:pPr>
          </w:p>
        </w:tc>
        <w:tc>
          <w:tcPr>
            <w:tcW w:w="2831" w:type="dxa"/>
            <w:tcBorders>
              <w:bottom w:val="single" w:color="auto" w:sz="4" w:space="0"/>
            </w:tcBorders>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8" w:type="dxa"/>
            <w:tcBorders>
              <w:top w:val="single" w:color="auto" w:sz="4" w:space="0"/>
              <w:bottom w:val="single" w:color="auto" w:sz="4" w:space="0"/>
            </w:tcBorders>
            <w:noWrap/>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合计</w:t>
            </w:r>
          </w:p>
        </w:tc>
        <w:tc>
          <w:tcPr>
            <w:tcW w:w="2831" w:type="dxa"/>
            <w:tcBorders>
              <w:top w:val="single" w:color="auto" w:sz="4" w:space="0"/>
              <w:bottom w:val="single" w:color="auto" w:sz="4" w:space="0"/>
            </w:tcBorders>
            <w:noWrap/>
            <w:vAlign w:val="center"/>
          </w:tcPr>
          <w:p>
            <w:pPr>
              <w:widowControl/>
              <w:jc w:val="right"/>
              <w:rPr>
                <w:rFonts w:ascii="宋体" w:eastAsia="宋体" w:cs="宋体"/>
                <w:color w:val="auto"/>
                <w:kern w:val="0"/>
                <w:sz w:val="22"/>
              </w:rPr>
            </w:pPr>
          </w:p>
        </w:tc>
        <w:tc>
          <w:tcPr>
            <w:tcW w:w="2831" w:type="dxa"/>
            <w:tcBorders>
              <w:top w:val="single" w:color="auto" w:sz="4" w:space="0"/>
              <w:bottom w:val="single" w:color="auto" w:sz="4" w:space="0"/>
            </w:tcBorders>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9060" w:type="dxa"/>
            <w:gridSpan w:val="3"/>
            <w:tcBorders>
              <w:top w:val="single" w:color="auto" w:sz="4" w:space="0"/>
            </w:tcBorders>
            <w:noWrap/>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注：本表按照长期政府债券种类列示明细。</w:t>
            </w:r>
          </w:p>
        </w:tc>
      </w:tr>
    </w:tbl>
    <w:p>
      <w:pPr>
        <w:ind w:firstLine="560" w:firstLineChars="200"/>
        <w:jc w:val="left"/>
        <w:rPr>
          <w:rFonts w:ascii="Times New Roman" w:hAnsi="Times New Roman"/>
          <w:color w:val="auto"/>
          <w:sz w:val="28"/>
          <w:szCs w:val="28"/>
        </w:rPr>
      </w:pPr>
      <w:r>
        <w:rPr>
          <w:rFonts w:ascii="Times New Roman" w:hAnsi="Times New Roman"/>
          <w:color w:val="auto"/>
          <w:sz w:val="28"/>
          <w:szCs w:val="28"/>
        </w:rPr>
        <w:br w:type="page"/>
      </w:r>
    </w:p>
    <w:tbl>
      <w:tblPr>
        <w:tblStyle w:val="39"/>
        <w:tblW w:w="9060" w:type="dxa"/>
        <w:jc w:val="center"/>
        <w:tblInd w:w="0" w:type="dxa"/>
        <w:tblLayout w:type="fixed"/>
        <w:tblCellMar>
          <w:top w:w="0" w:type="dxa"/>
          <w:left w:w="108" w:type="dxa"/>
          <w:bottom w:w="0" w:type="dxa"/>
          <w:right w:w="108" w:type="dxa"/>
        </w:tblCellMar>
      </w:tblPr>
      <w:tblGrid>
        <w:gridCol w:w="3398"/>
        <w:gridCol w:w="2831"/>
        <w:gridCol w:w="2831"/>
      </w:tblGrid>
      <w:tr>
        <w:tblPrEx>
          <w:tblLayout w:type="fixed"/>
          <w:tblCellMar>
            <w:top w:w="0" w:type="dxa"/>
            <w:left w:w="108" w:type="dxa"/>
            <w:bottom w:w="0" w:type="dxa"/>
            <w:right w:w="108" w:type="dxa"/>
          </w:tblCellMar>
        </w:tblPrEx>
        <w:trPr>
          <w:trHeight w:val="397" w:hRule="atLeast"/>
          <w:jc w:val="center"/>
        </w:trPr>
        <w:tc>
          <w:tcPr>
            <w:tcW w:w="9060" w:type="dxa"/>
            <w:gridSpan w:val="3"/>
            <w:noWrap/>
            <w:vAlign w:val="center"/>
          </w:tcPr>
          <w:p>
            <w:pPr>
              <w:widowControl/>
              <w:jc w:val="left"/>
              <w:rPr>
                <w:rFonts w:ascii="宋体" w:eastAsia="宋体" w:cs="宋体"/>
                <w:color w:val="auto"/>
                <w:kern w:val="0"/>
                <w:sz w:val="22"/>
                <w:szCs w:val="21"/>
              </w:rPr>
            </w:pPr>
            <w:r>
              <w:rPr>
                <w:rFonts w:hint="eastAsia" w:ascii="宋体" w:eastAsia="宋体" w:cs="宋体"/>
                <w:color w:val="auto"/>
                <w:kern w:val="0"/>
                <w:sz w:val="22"/>
                <w:szCs w:val="22"/>
              </w:rPr>
              <w:t>附表</w:t>
            </w:r>
            <w:r>
              <w:rPr>
                <w:rFonts w:ascii="宋体" w:eastAsia="宋体" w:cs="宋体"/>
                <w:color w:val="auto"/>
                <w:kern w:val="0"/>
                <w:sz w:val="22"/>
                <w:szCs w:val="22"/>
              </w:rPr>
              <w:t>1</w:t>
            </w:r>
            <w:r>
              <w:rPr>
                <w:rFonts w:hint="eastAsia" w:ascii="宋体" w:eastAsia="宋体" w:cs="宋体"/>
                <w:color w:val="auto"/>
                <w:kern w:val="0"/>
                <w:sz w:val="22"/>
                <w:szCs w:val="22"/>
              </w:rPr>
              <w:t>3</w:t>
            </w:r>
            <w:r>
              <w:rPr>
                <w:rFonts w:ascii="宋体" w:eastAsia="宋体" w:cs="宋体"/>
                <w:color w:val="auto"/>
                <w:kern w:val="0"/>
                <w:sz w:val="22"/>
                <w:szCs w:val="22"/>
              </w:rPr>
              <w:t>-2</w:t>
            </w:r>
          </w:p>
        </w:tc>
      </w:tr>
      <w:tr>
        <w:tblPrEx>
          <w:tblLayout w:type="fixed"/>
          <w:tblCellMar>
            <w:top w:w="0" w:type="dxa"/>
            <w:left w:w="108" w:type="dxa"/>
            <w:bottom w:w="0" w:type="dxa"/>
            <w:right w:w="108" w:type="dxa"/>
          </w:tblCellMar>
        </w:tblPrEx>
        <w:trPr>
          <w:trHeight w:val="397" w:hRule="atLeast"/>
          <w:jc w:val="center"/>
        </w:trPr>
        <w:tc>
          <w:tcPr>
            <w:tcW w:w="9060" w:type="dxa"/>
            <w:gridSpan w:val="3"/>
            <w:noWrap/>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应付长期政府债券明细表</w:t>
            </w:r>
          </w:p>
        </w:tc>
      </w:tr>
      <w:tr>
        <w:tblPrEx>
          <w:tblLayout w:type="fixed"/>
          <w:tblCellMar>
            <w:top w:w="0" w:type="dxa"/>
            <w:left w:w="108" w:type="dxa"/>
            <w:bottom w:w="0" w:type="dxa"/>
            <w:right w:w="108" w:type="dxa"/>
          </w:tblCellMar>
        </w:tblPrEx>
        <w:trPr>
          <w:trHeight w:val="397" w:hRule="atLeast"/>
          <w:jc w:val="center"/>
        </w:trPr>
        <w:tc>
          <w:tcPr>
            <w:tcW w:w="9060" w:type="dxa"/>
            <w:gridSpan w:val="3"/>
            <w:tcBorders>
              <w:bottom w:val="single" w:color="auto" w:sz="4" w:space="0"/>
            </w:tcBorders>
            <w:noWrap/>
            <w:vAlign w:val="center"/>
          </w:tcPr>
          <w:p>
            <w:pPr>
              <w:widowControl/>
              <w:jc w:val="right"/>
              <w:rPr>
                <w:rFonts w:ascii="宋体" w:eastAsia="宋体" w:cs="宋体"/>
                <w:color w:val="auto"/>
                <w:kern w:val="0"/>
                <w:sz w:val="22"/>
                <w:szCs w:val="22"/>
              </w:rPr>
            </w:pPr>
            <w:r>
              <w:rPr>
                <w:rFonts w:hint="eastAsia" w:ascii="宋体" w:eastAsia="宋体" w:cs="宋体"/>
                <w:color w:val="auto"/>
                <w:kern w:val="0"/>
                <w:sz w:val="22"/>
                <w:szCs w:val="22"/>
              </w:rPr>
              <w:t>单位：万元</w:t>
            </w:r>
          </w:p>
        </w:tc>
      </w:tr>
      <w:tr>
        <w:tblPrEx>
          <w:tblLayout w:type="fixed"/>
          <w:tblCellMar>
            <w:top w:w="0" w:type="dxa"/>
            <w:left w:w="108" w:type="dxa"/>
            <w:bottom w:w="0" w:type="dxa"/>
            <w:right w:w="108" w:type="dxa"/>
          </w:tblCellMar>
        </w:tblPrEx>
        <w:trPr>
          <w:trHeight w:val="397" w:hRule="atLeast"/>
          <w:jc w:val="center"/>
        </w:trPr>
        <w:tc>
          <w:tcPr>
            <w:tcW w:w="3398"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到期期限</w:t>
            </w:r>
          </w:p>
        </w:tc>
        <w:tc>
          <w:tcPr>
            <w:tcW w:w="2831"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年初数</w:t>
            </w:r>
          </w:p>
        </w:tc>
        <w:tc>
          <w:tcPr>
            <w:tcW w:w="2831"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年末数</w:t>
            </w:r>
          </w:p>
        </w:tc>
      </w:tr>
      <w:tr>
        <w:tblPrEx>
          <w:tblLayout w:type="fixed"/>
          <w:tblCellMar>
            <w:top w:w="0" w:type="dxa"/>
            <w:left w:w="108" w:type="dxa"/>
            <w:bottom w:w="0" w:type="dxa"/>
            <w:right w:w="108" w:type="dxa"/>
          </w:tblCellMar>
        </w:tblPrEx>
        <w:trPr>
          <w:trHeight w:val="397" w:hRule="atLeast"/>
          <w:jc w:val="center"/>
        </w:trPr>
        <w:tc>
          <w:tcPr>
            <w:tcW w:w="3398" w:type="dxa"/>
            <w:tcBorders>
              <w:top w:val="single" w:color="auto" w:sz="4" w:space="0"/>
            </w:tcBorders>
            <w:vAlign w:val="center"/>
          </w:tcPr>
          <w:p>
            <w:pPr>
              <w:widowControl/>
              <w:jc w:val="left"/>
              <w:rPr>
                <w:rFonts w:ascii="宋体" w:eastAsia="宋体" w:cs="宋体"/>
                <w:color w:val="auto"/>
                <w:kern w:val="0"/>
                <w:sz w:val="22"/>
              </w:rPr>
            </w:pPr>
            <w:r>
              <w:rPr>
                <w:rFonts w:ascii="宋体" w:eastAsia="宋体" w:cs="宋体"/>
                <w:color w:val="auto"/>
                <w:kern w:val="0"/>
                <w:sz w:val="22"/>
                <w:szCs w:val="22"/>
              </w:rPr>
              <w:t>1-3</w:t>
            </w:r>
            <w:r>
              <w:rPr>
                <w:rFonts w:hint="eastAsia" w:ascii="宋体" w:eastAsia="宋体" w:cs="宋体"/>
                <w:color w:val="auto"/>
                <w:kern w:val="0"/>
                <w:sz w:val="22"/>
                <w:szCs w:val="22"/>
              </w:rPr>
              <w:t>年（不含</w:t>
            </w:r>
            <w:r>
              <w:rPr>
                <w:rFonts w:ascii="宋体" w:eastAsia="宋体" w:cs="宋体"/>
                <w:color w:val="auto"/>
                <w:kern w:val="0"/>
                <w:sz w:val="22"/>
                <w:szCs w:val="22"/>
              </w:rPr>
              <w:t>1</w:t>
            </w:r>
            <w:r>
              <w:rPr>
                <w:rFonts w:hint="eastAsia" w:ascii="宋体" w:eastAsia="宋体" w:cs="宋体"/>
                <w:color w:val="auto"/>
                <w:kern w:val="0"/>
                <w:sz w:val="22"/>
                <w:szCs w:val="22"/>
              </w:rPr>
              <w:t>年）</w:t>
            </w:r>
          </w:p>
        </w:tc>
        <w:tc>
          <w:tcPr>
            <w:tcW w:w="2831" w:type="dxa"/>
            <w:tcBorders>
              <w:top w:val="single" w:color="auto" w:sz="4" w:space="0"/>
            </w:tcBorders>
            <w:noWrap/>
            <w:vAlign w:val="center"/>
          </w:tcPr>
          <w:p>
            <w:pPr>
              <w:widowControl/>
              <w:jc w:val="right"/>
              <w:rPr>
                <w:rFonts w:ascii="宋体" w:eastAsia="宋体" w:cs="宋体"/>
                <w:color w:val="auto"/>
                <w:kern w:val="0"/>
                <w:sz w:val="22"/>
              </w:rPr>
            </w:pPr>
          </w:p>
        </w:tc>
        <w:tc>
          <w:tcPr>
            <w:tcW w:w="2831" w:type="dxa"/>
            <w:tcBorders>
              <w:top w:val="single" w:color="auto" w:sz="4" w:space="0"/>
            </w:tcBorders>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8" w:type="dxa"/>
            <w:vAlign w:val="center"/>
          </w:tcPr>
          <w:p>
            <w:pPr>
              <w:widowControl/>
              <w:jc w:val="left"/>
              <w:rPr>
                <w:rFonts w:ascii="宋体" w:eastAsia="宋体" w:cs="宋体"/>
                <w:color w:val="auto"/>
                <w:kern w:val="0"/>
                <w:sz w:val="22"/>
              </w:rPr>
            </w:pPr>
            <w:r>
              <w:rPr>
                <w:rFonts w:ascii="宋体" w:eastAsia="宋体" w:cs="宋体"/>
                <w:color w:val="auto"/>
                <w:kern w:val="0"/>
                <w:sz w:val="22"/>
                <w:szCs w:val="22"/>
              </w:rPr>
              <w:t>3-5</w:t>
            </w:r>
            <w:r>
              <w:rPr>
                <w:rFonts w:hint="eastAsia" w:ascii="宋体" w:eastAsia="宋体" w:cs="宋体"/>
                <w:color w:val="auto"/>
                <w:kern w:val="0"/>
                <w:sz w:val="22"/>
                <w:szCs w:val="22"/>
              </w:rPr>
              <w:t>年（不含</w:t>
            </w:r>
            <w:r>
              <w:rPr>
                <w:rFonts w:ascii="宋体" w:eastAsia="宋体" w:cs="宋体"/>
                <w:color w:val="auto"/>
                <w:kern w:val="0"/>
                <w:sz w:val="22"/>
                <w:szCs w:val="22"/>
              </w:rPr>
              <w:t>3</w:t>
            </w:r>
            <w:r>
              <w:rPr>
                <w:rFonts w:hint="eastAsia" w:ascii="宋体" w:eastAsia="宋体" w:cs="宋体"/>
                <w:color w:val="auto"/>
                <w:kern w:val="0"/>
                <w:sz w:val="22"/>
                <w:szCs w:val="22"/>
              </w:rPr>
              <w:t>年）</w:t>
            </w:r>
          </w:p>
        </w:tc>
        <w:tc>
          <w:tcPr>
            <w:tcW w:w="2831" w:type="dxa"/>
            <w:noWrap/>
            <w:vAlign w:val="center"/>
          </w:tcPr>
          <w:p>
            <w:pPr>
              <w:widowControl/>
              <w:jc w:val="right"/>
              <w:rPr>
                <w:rFonts w:ascii="宋体" w:eastAsia="宋体" w:cs="宋体"/>
                <w:color w:val="auto"/>
                <w:kern w:val="0"/>
                <w:sz w:val="22"/>
              </w:rPr>
            </w:pPr>
          </w:p>
        </w:tc>
        <w:tc>
          <w:tcPr>
            <w:tcW w:w="2831" w:type="dxa"/>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8" w:type="dxa"/>
            <w:tcBorders>
              <w:bottom w:val="single" w:color="auto" w:sz="4" w:space="0"/>
            </w:tcBorders>
            <w:vAlign w:val="center"/>
          </w:tcPr>
          <w:p>
            <w:pPr>
              <w:widowControl/>
              <w:jc w:val="left"/>
              <w:rPr>
                <w:rFonts w:ascii="宋体" w:eastAsia="宋体" w:cs="宋体"/>
                <w:color w:val="auto"/>
                <w:kern w:val="0"/>
                <w:sz w:val="22"/>
              </w:rPr>
            </w:pPr>
            <w:r>
              <w:rPr>
                <w:rFonts w:ascii="宋体" w:eastAsia="宋体" w:cs="宋体"/>
                <w:color w:val="auto"/>
                <w:kern w:val="0"/>
                <w:sz w:val="22"/>
                <w:szCs w:val="22"/>
              </w:rPr>
              <w:t>5</w:t>
            </w:r>
            <w:r>
              <w:rPr>
                <w:rFonts w:hint="eastAsia" w:ascii="宋体" w:eastAsia="宋体" w:cs="宋体"/>
                <w:color w:val="auto"/>
                <w:kern w:val="0"/>
                <w:sz w:val="22"/>
                <w:szCs w:val="22"/>
              </w:rPr>
              <w:t>年以上（不含</w:t>
            </w:r>
            <w:r>
              <w:rPr>
                <w:rFonts w:ascii="宋体" w:eastAsia="宋体" w:cs="宋体"/>
                <w:color w:val="auto"/>
                <w:kern w:val="0"/>
                <w:sz w:val="22"/>
                <w:szCs w:val="22"/>
              </w:rPr>
              <w:t>5</w:t>
            </w:r>
            <w:r>
              <w:rPr>
                <w:rFonts w:hint="eastAsia" w:ascii="宋体" w:eastAsia="宋体" w:cs="宋体"/>
                <w:color w:val="auto"/>
                <w:kern w:val="0"/>
                <w:sz w:val="22"/>
                <w:szCs w:val="22"/>
              </w:rPr>
              <w:t>年）</w:t>
            </w:r>
          </w:p>
        </w:tc>
        <w:tc>
          <w:tcPr>
            <w:tcW w:w="2831" w:type="dxa"/>
            <w:tcBorders>
              <w:bottom w:val="single" w:color="auto" w:sz="4" w:space="0"/>
            </w:tcBorders>
            <w:noWrap/>
            <w:vAlign w:val="center"/>
          </w:tcPr>
          <w:p>
            <w:pPr>
              <w:widowControl/>
              <w:jc w:val="right"/>
              <w:rPr>
                <w:rFonts w:ascii="宋体" w:eastAsia="宋体" w:cs="宋体"/>
                <w:color w:val="auto"/>
                <w:kern w:val="0"/>
                <w:sz w:val="22"/>
              </w:rPr>
            </w:pPr>
          </w:p>
        </w:tc>
        <w:tc>
          <w:tcPr>
            <w:tcW w:w="2831" w:type="dxa"/>
            <w:tcBorders>
              <w:bottom w:val="single" w:color="auto" w:sz="4" w:space="0"/>
            </w:tcBorders>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8" w:type="dxa"/>
            <w:tcBorders>
              <w:top w:val="single" w:color="auto" w:sz="4" w:space="0"/>
              <w:bottom w:val="single" w:color="auto" w:sz="4" w:space="0"/>
            </w:tcBorders>
            <w:noWrap/>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合计</w:t>
            </w:r>
          </w:p>
        </w:tc>
        <w:tc>
          <w:tcPr>
            <w:tcW w:w="2831" w:type="dxa"/>
            <w:tcBorders>
              <w:top w:val="single" w:color="auto" w:sz="4" w:space="0"/>
              <w:bottom w:val="single" w:color="auto" w:sz="4" w:space="0"/>
            </w:tcBorders>
            <w:noWrap/>
            <w:vAlign w:val="center"/>
          </w:tcPr>
          <w:p>
            <w:pPr>
              <w:widowControl/>
              <w:jc w:val="right"/>
              <w:rPr>
                <w:rFonts w:ascii="宋体" w:eastAsia="宋体" w:cs="宋体"/>
                <w:color w:val="auto"/>
                <w:kern w:val="0"/>
                <w:sz w:val="22"/>
              </w:rPr>
            </w:pPr>
          </w:p>
        </w:tc>
        <w:tc>
          <w:tcPr>
            <w:tcW w:w="2831" w:type="dxa"/>
            <w:tcBorders>
              <w:top w:val="single" w:color="auto" w:sz="4" w:space="0"/>
              <w:bottom w:val="single" w:color="auto" w:sz="4" w:space="0"/>
            </w:tcBorders>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9060" w:type="dxa"/>
            <w:gridSpan w:val="3"/>
            <w:tcBorders>
              <w:top w:val="single" w:color="auto" w:sz="4" w:space="0"/>
            </w:tcBorders>
            <w:noWrap/>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注：本表按照长期政府债券到期期限列示明细。</w:t>
            </w:r>
          </w:p>
        </w:tc>
      </w:tr>
    </w:tbl>
    <w:p>
      <w:pPr>
        <w:ind w:firstLine="560" w:firstLineChars="200"/>
        <w:rPr>
          <w:rFonts w:ascii="Times New Roman" w:hAnsi="Times New Roman" w:cs="宋体"/>
          <w:color w:val="auto"/>
          <w:sz w:val="28"/>
          <w:szCs w:val="28"/>
        </w:rPr>
      </w:pPr>
    </w:p>
    <w:p>
      <w:pPr>
        <w:spacing w:beforeLines="50" w:afterLines="50"/>
        <w:ind w:firstLine="560" w:firstLineChars="200"/>
        <w:rPr>
          <w:rFonts w:hAnsi="Times New Roman"/>
          <w:color w:val="auto"/>
          <w:szCs w:val="30"/>
        </w:rPr>
      </w:pPr>
      <w:r>
        <w:rPr>
          <w:rFonts w:hint="eastAsia" w:ascii="Times New Roman" w:hAnsi="Times New Roman" w:cs="宋体"/>
          <w:color w:val="auto"/>
          <w:sz w:val="28"/>
          <w:szCs w:val="28"/>
        </w:rPr>
        <w:t>（</w:t>
      </w:r>
      <w:r>
        <w:rPr>
          <w:rFonts w:ascii="Times New Roman" w:hAnsi="Times New Roman"/>
          <w:color w:val="auto"/>
          <w:sz w:val="28"/>
          <w:szCs w:val="28"/>
        </w:rPr>
        <w:t>1</w:t>
      </w:r>
      <w:r>
        <w:rPr>
          <w:rFonts w:hint="eastAsia" w:ascii="Times New Roman" w:hAnsi="Times New Roman"/>
          <w:color w:val="auto"/>
          <w:sz w:val="28"/>
          <w:szCs w:val="28"/>
        </w:rPr>
        <w:t>4</w:t>
      </w:r>
      <w:r>
        <w:rPr>
          <w:rFonts w:hint="eastAsia" w:ascii="Times New Roman" w:hAnsi="Times New Roman" w:cs="宋体"/>
          <w:color w:val="auto"/>
          <w:sz w:val="28"/>
          <w:szCs w:val="28"/>
        </w:rPr>
        <w:t>）</w:t>
      </w:r>
      <w:r>
        <w:rPr>
          <w:rFonts w:hint="eastAsia" w:hAnsi="Times New Roman" w:cs="仿宋_GB2312"/>
          <w:color w:val="auto"/>
          <w:szCs w:val="30"/>
        </w:rPr>
        <w:t>应付转贷款明细信息如下：</w:t>
      </w:r>
    </w:p>
    <w:tbl>
      <w:tblPr>
        <w:tblStyle w:val="3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2831"/>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60" w:type="dxa"/>
            <w:gridSpan w:val="3"/>
            <w:tcBorders>
              <w:top w:val="nil"/>
              <w:left w:val="nil"/>
              <w:bottom w:val="nil"/>
              <w:right w:val="nil"/>
            </w:tcBorders>
            <w:noWrap/>
            <w:vAlign w:val="center"/>
          </w:tcPr>
          <w:p>
            <w:pPr>
              <w:widowControl/>
              <w:jc w:val="left"/>
              <w:rPr>
                <w:rFonts w:ascii="宋体" w:eastAsia="宋体" w:cs="宋体"/>
                <w:bCs/>
                <w:color w:val="auto"/>
                <w:kern w:val="0"/>
                <w:sz w:val="22"/>
              </w:rPr>
            </w:pPr>
            <w:r>
              <w:rPr>
                <w:rFonts w:hint="eastAsia" w:ascii="宋体" w:eastAsia="宋体" w:cs="宋体"/>
                <w:bCs/>
                <w:color w:val="auto"/>
                <w:kern w:val="0"/>
                <w:sz w:val="22"/>
              </w:rPr>
              <w:t>附表</w:t>
            </w:r>
            <w:r>
              <w:rPr>
                <w:rFonts w:ascii="宋体" w:eastAsia="宋体" w:cs="宋体"/>
                <w:bCs/>
                <w:color w:val="auto"/>
                <w:kern w:val="0"/>
                <w:sz w:val="22"/>
              </w:rPr>
              <w:t>1</w:t>
            </w:r>
            <w:r>
              <w:rPr>
                <w:rFonts w:hint="eastAsia" w:ascii="宋体" w:eastAsia="宋体" w:cs="宋体"/>
                <w:bCs/>
                <w:color w:val="auto"/>
                <w:kern w:val="0"/>
                <w:sz w:val="22"/>
              </w:rPr>
              <w:t>4</w:t>
            </w:r>
            <w:r>
              <w:rPr>
                <w:rFonts w:ascii="宋体" w:eastAsia="宋体" w:cs="宋体"/>
                <w:bCs/>
                <w:color w:val="auto"/>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60" w:type="dxa"/>
            <w:gridSpan w:val="3"/>
            <w:tcBorders>
              <w:top w:val="nil"/>
              <w:left w:val="nil"/>
              <w:bottom w:val="nil"/>
              <w:right w:val="nil"/>
            </w:tcBorders>
            <w:noWrap/>
            <w:vAlign w:val="center"/>
          </w:tcPr>
          <w:p>
            <w:pPr>
              <w:widowControl/>
              <w:jc w:val="center"/>
              <w:rPr>
                <w:rFonts w:ascii="宋体" w:eastAsia="宋体" w:cs="宋体"/>
                <w:b/>
                <w:bCs/>
                <w:color w:val="auto"/>
                <w:kern w:val="0"/>
                <w:sz w:val="22"/>
                <w:szCs w:val="22"/>
              </w:rPr>
            </w:pPr>
            <w:r>
              <w:rPr>
                <w:rFonts w:hint="eastAsia" w:ascii="宋体" w:eastAsia="宋体" w:cs="宋体"/>
                <w:b/>
                <w:bCs/>
                <w:color w:val="auto"/>
                <w:kern w:val="0"/>
                <w:sz w:val="22"/>
                <w:szCs w:val="22"/>
              </w:rPr>
              <w:t>应付转贷款明细表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60" w:type="dxa"/>
            <w:gridSpan w:val="3"/>
            <w:tcBorders>
              <w:top w:val="nil"/>
              <w:left w:val="nil"/>
              <w:bottom w:val="single" w:color="auto" w:sz="4" w:space="0"/>
              <w:right w:val="nil"/>
            </w:tcBorders>
            <w:noWrap/>
            <w:vAlign w:val="center"/>
          </w:tcPr>
          <w:p>
            <w:pPr>
              <w:widowControl/>
              <w:jc w:val="right"/>
              <w:rPr>
                <w:rFonts w:ascii="宋体" w:eastAsia="宋体" w:cs="宋体"/>
                <w:color w:val="auto"/>
                <w:kern w:val="0"/>
                <w:sz w:val="22"/>
                <w:szCs w:val="22"/>
              </w:rPr>
            </w:pPr>
            <w:r>
              <w:rPr>
                <w:rFonts w:hint="eastAsia" w:ascii="宋体" w:eastAsia="宋体" w:cs="宋体"/>
                <w:color w:val="auto"/>
                <w:kern w:val="0"/>
                <w:sz w:val="22"/>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98" w:type="dxa"/>
            <w:tcBorders>
              <w:top w:val="single" w:color="auto" w:sz="4" w:space="0"/>
              <w:left w:val="nil"/>
              <w:bottom w:val="single" w:color="auto" w:sz="4" w:space="0"/>
              <w:right w:val="nil"/>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项目</w:t>
            </w:r>
          </w:p>
        </w:tc>
        <w:tc>
          <w:tcPr>
            <w:tcW w:w="2831" w:type="dxa"/>
            <w:tcBorders>
              <w:top w:val="single" w:color="auto" w:sz="4" w:space="0"/>
              <w:left w:val="nil"/>
              <w:bottom w:val="single" w:color="auto" w:sz="4" w:space="0"/>
              <w:right w:val="nil"/>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年初数</w:t>
            </w:r>
          </w:p>
        </w:tc>
        <w:tc>
          <w:tcPr>
            <w:tcW w:w="2831" w:type="dxa"/>
            <w:tcBorders>
              <w:top w:val="single" w:color="auto" w:sz="4" w:space="0"/>
              <w:left w:val="nil"/>
              <w:bottom w:val="single" w:color="auto" w:sz="4" w:space="0"/>
              <w:right w:val="nil"/>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年末数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98" w:type="dxa"/>
            <w:tcBorders>
              <w:top w:val="single" w:color="auto" w:sz="4" w:space="0"/>
              <w:left w:val="nil"/>
              <w:bottom w:val="nil"/>
              <w:right w:val="nil"/>
            </w:tcBorders>
            <w:vAlign w:val="center"/>
          </w:tcPr>
          <w:p>
            <w:pPr>
              <w:widowControl/>
              <w:jc w:val="left"/>
              <w:rPr>
                <w:rFonts w:ascii="宋体" w:eastAsia="宋体" w:cs="宋体"/>
                <w:b/>
                <w:color w:val="auto"/>
                <w:kern w:val="0"/>
                <w:sz w:val="22"/>
                <w:szCs w:val="21"/>
              </w:rPr>
            </w:pPr>
            <w:r>
              <w:rPr>
                <w:rFonts w:hint="eastAsia" w:ascii="宋体" w:eastAsia="宋体" w:cs="宋体"/>
                <w:b/>
                <w:color w:val="auto"/>
                <w:kern w:val="0"/>
                <w:sz w:val="22"/>
                <w:szCs w:val="22"/>
              </w:rPr>
              <w:t>应付地方政府债券转贷款</w:t>
            </w:r>
          </w:p>
        </w:tc>
        <w:tc>
          <w:tcPr>
            <w:tcW w:w="2831" w:type="dxa"/>
            <w:tcBorders>
              <w:top w:val="single" w:color="auto" w:sz="4" w:space="0"/>
              <w:left w:val="nil"/>
              <w:bottom w:val="nil"/>
              <w:right w:val="nil"/>
            </w:tcBorders>
            <w:noWrap/>
            <w:vAlign w:val="center"/>
          </w:tcPr>
          <w:p>
            <w:pPr>
              <w:widowControl/>
              <w:jc w:val="right"/>
              <w:rPr>
                <w:rFonts w:ascii="宋体" w:eastAsia="宋体" w:cs="宋体"/>
                <w:b/>
                <w:color w:val="auto"/>
                <w:kern w:val="0"/>
                <w:sz w:val="22"/>
              </w:rPr>
            </w:pPr>
          </w:p>
        </w:tc>
        <w:tc>
          <w:tcPr>
            <w:tcW w:w="2831" w:type="dxa"/>
            <w:tcBorders>
              <w:top w:val="single" w:color="auto" w:sz="4" w:space="0"/>
              <w:left w:val="nil"/>
              <w:bottom w:val="nil"/>
              <w:right w:val="nil"/>
            </w:tcBorders>
            <w:noWrap/>
            <w:vAlign w:val="center"/>
          </w:tcPr>
          <w:p>
            <w:pPr>
              <w:widowControl/>
              <w:jc w:val="right"/>
              <w:rPr>
                <w:rFonts w:ascii="宋体" w:eastAsia="宋体" w:cs="宋体"/>
                <w:b/>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98" w:type="dxa"/>
            <w:tcBorders>
              <w:top w:val="nil"/>
              <w:left w:val="nil"/>
              <w:bottom w:val="nil"/>
              <w:right w:val="nil"/>
            </w:tcBorders>
            <w:vAlign w:val="center"/>
          </w:tcPr>
          <w:p>
            <w:pPr>
              <w:widowControl/>
              <w:ind w:firstLine="220" w:firstLineChars="100"/>
              <w:jc w:val="left"/>
              <w:rPr>
                <w:rFonts w:ascii="宋体" w:eastAsia="宋体" w:cs="宋体"/>
                <w:color w:val="auto"/>
                <w:kern w:val="0"/>
                <w:sz w:val="22"/>
              </w:rPr>
            </w:pPr>
            <w:r>
              <w:rPr>
                <w:rFonts w:hint="eastAsia" w:ascii="宋体" w:eastAsia="宋体" w:cs="宋体"/>
                <w:color w:val="auto"/>
                <w:kern w:val="0"/>
                <w:sz w:val="22"/>
                <w:szCs w:val="22"/>
              </w:rPr>
              <w:t>其中：地方政府一般债券</w:t>
            </w:r>
          </w:p>
        </w:tc>
        <w:tc>
          <w:tcPr>
            <w:tcW w:w="2831" w:type="dxa"/>
            <w:tcBorders>
              <w:top w:val="nil"/>
              <w:left w:val="nil"/>
              <w:bottom w:val="nil"/>
              <w:right w:val="nil"/>
            </w:tcBorders>
            <w:noWrap/>
            <w:vAlign w:val="center"/>
          </w:tcPr>
          <w:p>
            <w:pPr>
              <w:widowControl/>
              <w:jc w:val="right"/>
              <w:rPr>
                <w:rFonts w:ascii="宋体" w:eastAsia="宋体" w:cs="宋体"/>
                <w:color w:val="auto"/>
                <w:kern w:val="0"/>
                <w:sz w:val="22"/>
              </w:rPr>
            </w:pPr>
          </w:p>
        </w:tc>
        <w:tc>
          <w:tcPr>
            <w:tcW w:w="2831" w:type="dxa"/>
            <w:tcBorders>
              <w:top w:val="nil"/>
              <w:left w:val="nil"/>
              <w:bottom w:val="nil"/>
              <w:right w:val="nil"/>
            </w:tcBorders>
            <w:noWrap/>
            <w:vAlign w:val="center"/>
          </w:tcPr>
          <w:p>
            <w:pPr>
              <w:widowControl/>
              <w:jc w:val="righ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98" w:type="dxa"/>
            <w:tcBorders>
              <w:top w:val="nil"/>
              <w:left w:val="nil"/>
              <w:bottom w:val="nil"/>
              <w:right w:val="nil"/>
            </w:tcBorders>
            <w:vAlign w:val="center"/>
          </w:tcPr>
          <w:p>
            <w:pPr>
              <w:widowControl/>
              <w:ind w:firstLine="880" w:firstLineChars="400"/>
              <w:jc w:val="left"/>
              <w:rPr>
                <w:rFonts w:ascii="宋体" w:eastAsia="宋体" w:cs="宋体"/>
                <w:color w:val="auto"/>
                <w:kern w:val="0"/>
                <w:sz w:val="22"/>
              </w:rPr>
            </w:pPr>
            <w:r>
              <w:rPr>
                <w:rFonts w:hint="eastAsia" w:ascii="宋体" w:eastAsia="宋体" w:cs="宋体"/>
                <w:color w:val="auto"/>
                <w:kern w:val="0"/>
                <w:sz w:val="22"/>
                <w:szCs w:val="22"/>
              </w:rPr>
              <w:t>地方政府专项债券</w:t>
            </w:r>
          </w:p>
        </w:tc>
        <w:tc>
          <w:tcPr>
            <w:tcW w:w="2831" w:type="dxa"/>
            <w:tcBorders>
              <w:top w:val="nil"/>
              <w:left w:val="nil"/>
              <w:bottom w:val="nil"/>
              <w:right w:val="nil"/>
            </w:tcBorders>
            <w:noWrap/>
            <w:vAlign w:val="center"/>
          </w:tcPr>
          <w:p>
            <w:pPr>
              <w:widowControl/>
              <w:jc w:val="right"/>
              <w:rPr>
                <w:rFonts w:ascii="宋体" w:eastAsia="宋体" w:cs="宋体"/>
                <w:color w:val="auto"/>
                <w:kern w:val="0"/>
                <w:sz w:val="22"/>
              </w:rPr>
            </w:pPr>
          </w:p>
        </w:tc>
        <w:tc>
          <w:tcPr>
            <w:tcW w:w="2831" w:type="dxa"/>
            <w:tcBorders>
              <w:top w:val="nil"/>
              <w:left w:val="nil"/>
              <w:bottom w:val="nil"/>
              <w:right w:val="nil"/>
            </w:tcBorders>
            <w:noWrap/>
            <w:vAlign w:val="center"/>
          </w:tcPr>
          <w:p>
            <w:pPr>
              <w:widowControl/>
              <w:jc w:val="righ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98" w:type="dxa"/>
            <w:tcBorders>
              <w:top w:val="nil"/>
              <w:left w:val="nil"/>
              <w:bottom w:val="single" w:color="auto" w:sz="4" w:space="0"/>
              <w:right w:val="nil"/>
            </w:tcBorders>
            <w:vAlign w:val="center"/>
          </w:tcPr>
          <w:p>
            <w:pPr>
              <w:widowControl/>
              <w:jc w:val="left"/>
              <w:rPr>
                <w:rFonts w:ascii="宋体" w:eastAsia="宋体" w:cs="宋体"/>
                <w:b/>
                <w:color w:val="auto"/>
                <w:kern w:val="0"/>
                <w:sz w:val="22"/>
              </w:rPr>
            </w:pPr>
            <w:r>
              <w:rPr>
                <w:rFonts w:hint="eastAsia" w:ascii="宋体" w:eastAsia="宋体" w:cs="宋体"/>
                <w:b/>
                <w:color w:val="auto"/>
                <w:kern w:val="0"/>
                <w:sz w:val="22"/>
                <w:szCs w:val="22"/>
              </w:rPr>
              <w:t>应付主权外债转贷款</w:t>
            </w:r>
          </w:p>
        </w:tc>
        <w:tc>
          <w:tcPr>
            <w:tcW w:w="2831" w:type="dxa"/>
            <w:tcBorders>
              <w:top w:val="nil"/>
              <w:left w:val="nil"/>
              <w:bottom w:val="single" w:color="auto" w:sz="4" w:space="0"/>
              <w:right w:val="nil"/>
            </w:tcBorders>
            <w:noWrap/>
            <w:vAlign w:val="center"/>
          </w:tcPr>
          <w:p>
            <w:pPr>
              <w:widowControl/>
              <w:jc w:val="right"/>
              <w:rPr>
                <w:rFonts w:ascii="宋体" w:eastAsia="宋体" w:cs="宋体"/>
                <w:b/>
                <w:color w:val="auto"/>
                <w:kern w:val="0"/>
                <w:sz w:val="22"/>
              </w:rPr>
            </w:pPr>
          </w:p>
        </w:tc>
        <w:tc>
          <w:tcPr>
            <w:tcW w:w="2831" w:type="dxa"/>
            <w:tcBorders>
              <w:top w:val="nil"/>
              <w:left w:val="nil"/>
              <w:bottom w:val="single" w:color="auto" w:sz="4" w:space="0"/>
              <w:right w:val="nil"/>
            </w:tcBorders>
            <w:noWrap/>
            <w:vAlign w:val="center"/>
          </w:tcPr>
          <w:p>
            <w:pPr>
              <w:widowControl/>
              <w:jc w:val="right"/>
              <w:rPr>
                <w:rFonts w:ascii="宋体" w:eastAsia="宋体" w:cs="宋体"/>
                <w:b/>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98" w:type="dxa"/>
            <w:tcBorders>
              <w:top w:val="single" w:color="auto" w:sz="4" w:space="0"/>
              <w:left w:val="nil"/>
              <w:bottom w:val="single" w:color="auto" w:sz="4" w:space="0"/>
              <w:right w:val="nil"/>
            </w:tcBorders>
            <w:noWrap/>
            <w:vAlign w:val="center"/>
          </w:tcPr>
          <w:p>
            <w:pPr>
              <w:widowControl/>
              <w:jc w:val="center"/>
              <w:rPr>
                <w:rFonts w:ascii="宋体" w:eastAsia="宋体" w:cs="宋体"/>
                <w:b/>
                <w:bCs/>
                <w:color w:val="auto"/>
                <w:kern w:val="0"/>
                <w:sz w:val="22"/>
                <w:szCs w:val="22"/>
              </w:rPr>
            </w:pPr>
            <w:r>
              <w:rPr>
                <w:rFonts w:hint="eastAsia" w:ascii="宋体" w:eastAsia="宋体" w:cs="宋体"/>
                <w:b/>
                <w:bCs/>
                <w:color w:val="auto"/>
                <w:kern w:val="0"/>
                <w:sz w:val="22"/>
                <w:szCs w:val="22"/>
              </w:rPr>
              <w:t>合计</w:t>
            </w:r>
          </w:p>
        </w:tc>
        <w:tc>
          <w:tcPr>
            <w:tcW w:w="2831" w:type="dxa"/>
            <w:tcBorders>
              <w:top w:val="single" w:color="auto" w:sz="4" w:space="0"/>
              <w:left w:val="nil"/>
              <w:bottom w:val="single" w:color="auto" w:sz="4" w:space="0"/>
              <w:right w:val="nil"/>
            </w:tcBorders>
            <w:vAlign w:val="center"/>
          </w:tcPr>
          <w:p>
            <w:pPr>
              <w:widowControl/>
              <w:jc w:val="right"/>
              <w:rPr>
                <w:rFonts w:ascii="宋体" w:eastAsia="宋体" w:cs="宋体"/>
                <w:b/>
                <w:bCs/>
                <w:color w:val="auto"/>
                <w:kern w:val="0"/>
                <w:sz w:val="22"/>
                <w:szCs w:val="22"/>
              </w:rPr>
            </w:pPr>
          </w:p>
        </w:tc>
        <w:tc>
          <w:tcPr>
            <w:tcW w:w="2831" w:type="dxa"/>
            <w:tcBorders>
              <w:top w:val="single" w:color="auto" w:sz="4" w:space="0"/>
              <w:left w:val="nil"/>
              <w:bottom w:val="single" w:color="auto" w:sz="4" w:space="0"/>
              <w:right w:val="nil"/>
            </w:tcBorders>
            <w:vAlign w:val="center"/>
          </w:tcPr>
          <w:p>
            <w:pPr>
              <w:widowControl/>
              <w:jc w:val="right"/>
              <w:rPr>
                <w:rFonts w:ascii="宋体" w:eastAsia="宋体" w:cs="宋体"/>
                <w:b/>
                <w:bCs/>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60" w:type="dxa"/>
            <w:gridSpan w:val="3"/>
            <w:tcBorders>
              <w:top w:val="single" w:color="auto" w:sz="4" w:space="0"/>
              <w:left w:val="nil"/>
              <w:bottom w:val="nil"/>
              <w:right w:val="nil"/>
            </w:tcBorders>
            <w:noWrap/>
            <w:vAlign w:val="center"/>
          </w:tcPr>
          <w:p>
            <w:pPr>
              <w:widowControl/>
              <w:jc w:val="left"/>
              <w:rPr>
                <w:rFonts w:ascii="宋体" w:eastAsia="宋体" w:cs="宋体"/>
                <w:color w:val="auto"/>
                <w:kern w:val="0"/>
                <w:sz w:val="22"/>
                <w:szCs w:val="22"/>
              </w:rPr>
            </w:pPr>
            <w:r>
              <w:rPr>
                <w:rFonts w:hint="eastAsia" w:ascii="宋体" w:eastAsia="宋体" w:cs="宋体"/>
                <w:color w:val="auto"/>
                <w:kern w:val="0"/>
                <w:sz w:val="22"/>
                <w:szCs w:val="22"/>
              </w:rPr>
              <w:t>注：</w:t>
            </w:r>
            <w:r>
              <w:rPr>
                <w:rFonts w:ascii="宋体" w:eastAsia="宋体" w:cs="宋体"/>
                <w:color w:val="auto"/>
                <w:kern w:val="0"/>
                <w:sz w:val="22"/>
                <w:szCs w:val="22"/>
              </w:rPr>
              <w:t>1</w:t>
            </w:r>
            <w:r>
              <w:rPr>
                <w:rFonts w:hint="eastAsia" w:ascii="宋体" w:eastAsia="宋体" w:cs="宋体"/>
                <w:color w:val="auto"/>
                <w:kern w:val="0"/>
                <w:sz w:val="22"/>
                <w:szCs w:val="22"/>
              </w:rPr>
              <w:t>.本表按照应付转贷款种类列示明细。</w:t>
            </w:r>
          </w:p>
          <w:p>
            <w:pPr>
              <w:widowControl/>
              <w:ind w:firstLine="440" w:firstLineChars="200"/>
              <w:jc w:val="left"/>
              <w:rPr>
                <w:rFonts w:ascii="宋体" w:eastAsia="宋体" w:cs="宋体"/>
                <w:color w:val="auto"/>
                <w:kern w:val="0"/>
                <w:sz w:val="22"/>
              </w:rPr>
            </w:pPr>
            <w:r>
              <w:rPr>
                <w:rFonts w:ascii="宋体" w:eastAsia="宋体" w:cs="宋体"/>
                <w:color w:val="auto"/>
                <w:kern w:val="0"/>
                <w:sz w:val="22"/>
                <w:szCs w:val="22"/>
              </w:rPr>
              <w:t>2</w:t>
            </w:r>
            <w:r>
              <w:rPr>
                <w:rFonts w:hint="eastAsia" w:ascii="宋体" w:eastAsia="宋体" w:cs="宋体"/>
                <w:color w:val="auto"/>
                <w:kern w:val="0"/>
                <w:sz w:val="22"/>
                <w:szCs w:val="22"/>
              </w:rPr>
              <w:t>.本表仅列示本金金额。</w:t>
            </w:r>
          </w:p>
        </w:tc>
      </w:tr>
    </w:tbl>
    <w:p>
      <w:pPr>
        <w:ind w:firstLine="600" w:firstLineChars="200"/>
        <w:rPr>
          <w:rFonts w:ascii="Times New Roman" w:hAnsi="Times New Roman"/>
          <w:color w:val="auto"/>
        </w:rPr>
      </w:pPr>
    </w:p>
    <w:tbl>
      <w:tblPr>
        <w:tblStyle w:val="39"/>
        <w:tblW w:w="9060" w:type="dxa"/>
        <w:jc w:val="center"/>
        <w:tblInd w:w="0" w:type="dxa"/>
        <w:tblLayout w:type="fixed"/>
        <w:tblCellMar>
          <w:top w:w="0" w:type="dxa"/>
          <w:left w:w="108" w:type="dxa"/>
          <w:bottom w:w="0" w:type="dxa"/>
          <w:right w:w="108" w:type="dxa"/>
        </w:tblCellMar>
      </w:tblPr>
      <w:tblGrid>
        <w:gridCol w:w="3398"/>
        <w:gridCol w:w="2831"/>
        <w:gridCol w:w="2831"/>
      </w:tblGrid>
      <w:tr>
        <w:tblPrEx>
          <w:tblLayout w:type="fixed"/>
          <w:tblCellMar>
            <w:top w:w="0" w:type="dxa"/>
            <w:left w:w="108" w:type="dxa"/>
            <w:bottom w:w="0" w:type="dxa"/>
            <w:right w:w="108" w:type="dxa"/>
          </w:tblCellMar>
        </w:tblPrEx>
        <w:trPr>
          <w:trHeight w:val="397" w:hRule="atLeast"/>
          <w:jc w:val="center"/>
        </w:trPr>
        <w:tc>
          <w:tcPr>
            <w:tcW w:w="9060" w:type="dxa"/>
            <w:gridSpan w:val="3"/>
            <w:noWrap/>
            <w:vAlign w:val="center"/>
          </w:tcPr>
          <w:p>
            <w:pPr>
              <w:widowControl/>
              <w:jc w:val="left"/>
              <w:rPr>
                <w:rFonts w:ascii="宋体" w:eastAsia="宋体" w:cs="宋体"/>
                <w:b/>
                <w:bCs/>
                <w:color w:val="auto"/>
                <w:kern w:val="0"/>
                <w:sz w:val="22"/>
              </w:rPr>
            </w:pPr>
            <w:r>
              <w:rPr>
                <w:rFonts w:hint="eastAsia" w:ascii="宋体" w:eastAsia="宋体" w:cs="宋体"/>
                <w:color w:val="auto"/>
                <w:kern w:val="0"/>
                <w:sz w:val="22"/>
                <w:szCs w:val="22"/>
              </w:rPr>
              <w:t>附表</w:t>
            </w:r>
            <w:r>
              <w:rPr>
                <w:rFonts w:ascii="宋体" w:eastAsia="宋体" w:cs="宋体"/>
                <w:color w:val="auto"/>
                <w:kern w:val="0"/>
                <w:sz w:val="22"/>
                <w:szCs w:val="22"/>
              </w:rPr>
              <w:t>1</w:t>
            </w:r>
            <w:r>
              <w:rPr>
                <w:rFonts w:hint="eastAsia" w:ascii="宋体" w:eastAsia="宋体" w:cs="宋体"/>
                <w:color w:val="auto"/>
                <w:kern w:val="0"/>
                <w:sz w:val="22"/>
                <w:szCs w:val="22"/>
              </w:rPr>
              <w:t>4</w:t>
            </w:r>
            <w:r>
              <w:rPr>
                <w:rFonts w:ascii="宋体" w:eastAsia="宋体" w:cs="宋体"/>
                <w:color w:val="auto"/>
                <w:kern w:val="0"/>
                <w:sz w:val="22"/>
                <w:szCs w:val="22"/>
              </w:rPr>
              <w:t>-2</w:t>
            </w:r>
          </w:p>
        </w:tc>
      </w:tr>
      <w:tr>
        <w:tblPrEx>
          <w:tblLayout w:type="fixed"/>
          <w:tblCellMar>
            <w:top w:w="0" w:type="dxa"/>
            <w:left w:w="108" w:type="dxa"/>
            <w:bottom w:w="0" w:type="dxa"/>
            <w:right w:w="108" w:type="dxa"/>
          </w:tblCellMar>
        </w:tblPrEx>
        <w:trPr>
          <w:trHeight w:val="397" w:hRule="atLeast"/>
          <w:jc w:val="center"/>
        </w:trPr>
        <w:tc>
          <w:tcPr>
            <w:tcW w:w="9060" w:type="dxa"/>
            <w:gridSpan w:val="3"/>
            <w:noWrap/>
            <w:vAlign w:val="center"/>
          </w:tcPr>
          <w:p>
            <w:pPr>
              <w:widowControl/>
              <w:jc w:val="center"/>
              <w:rPr>
                <w:rFonts w:ascii="宋体" w:eastAsia="宋体" w:cs="宋体"/>
                <w:b/>
                <w:bCs/>
                <w:color w:val="auto"/>
                <w:kern w:val="0"/>
                <w:sz w:val="22"/>
                <w:szCs w:val="22"/>
              </w:rPr>
            </w:pPr>
            <w:r>
              <w:rPr>
                <w:rFonts w:hint="eastAsia" w:ascii="宋体" w:eastAsia="宋体" w:cs="宋体"/>
                <w:b/>
                <w:bCs/>
                <w:color w:val="auto"/>
                <w:kern w:val="0"/>
                <w:sz w:val="22"/>
                <w:szCs w:val="22"/>
              </w:rPr>
              <w:t>应付转贷款明细表</w:t>
            </w:r>
          </w:p>
        </w:tc>
      </w:tr>
      <w:tr>
        <w:tblPrEx>
          <w:tblLayout w:type="fixed"/>
          <w:tblCellMar>
            <w:top w:w="0" w:type="dxa"/>
            <w:left w:w="108" w:type="dxa"/>
            <w:bottom w:w="0" w:type="dxa"/>
            <w:right w:w="108" w:type="dxa"/>
          </w:tblCellMar>
        </w:tblPrEx>
        <w:trPr>
          <w:trHeight w:val="397" w:hRule="atLeast"/>
          <w:jc w:val="center"/>
        </w:trPr>
        <w:tc>
          <w:tcPr>
            <w:tcW w:w="9060" w:type="dxa"/>
            <w:gridSpan w:val="3"/>
            <w:tcBorders>
              <w:bottom w:val="single" w:color="auto" w:sz="4" w:space="0"/>
            </w:tcBorders>
            <w:noWrap/>
            <w:vAlign w:val="center"/>
          </w:tcPr>
          <w:p>
            <w:pPr>
              <w:widowControl/>
              <w:jc w:val="right"/>
              <w:rPr>
                <w:rFonts w:ascii="宋体" w:eastAsia="宋体" w:cs="宋体"/>
                <w:color w:val="auto"/>
                <w:kern w:val="0"/>
                <w:sz w:val="22"/>
                <w:szCs w:val="22"/>
              </w:rPr>
            </w:pPr>
            <w:r>
              <w:rPr>
                <w:rFonts w:hint="eastAsia" w:ascii="宋体" w:eastAsia="宋体" w:cs="宋体"/>
                <w:color w:val="auto"/>
                <w:kern w:val="0"/>
                <w:sz w:val="22"/>
                <w:szCs w:val="22"/>
              </w:rPr>
              <w:t>单位：万元</w:t>
            </w:r>
          </w:p>
        </w:tc>
      </w:tr>
      <w:tr>
        <w:tblPrEx>
          <w:tblLayout w:type="fixed"/>
          <w:tblCellMar>
            <w:top w:w="0" w:type="dxa"/>
            <w:left w:w="108" w:type="dxa"/>
            <w:bottom w:w="0" w:type="dxa"/>
            <w:right w:w="108" w:type="dxa"/>
          </w:tblCellMar>
        </w:tblPrEx>
        <w:trPr>
          <w:trHeight w:val="397" w:hRule="atLeast"/>
          <w:jc w:val="center"/>
        </w:trPr>
        <w:tc>
          <w:tcPr>
            <w:tcW w:w="3398"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到期期限</w:t>
            </w:r>
          </w:p>
        </w:tc>
        <w:tc>
          <w:tcPr>
            <w:tcW w:w="2831"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年初数</w:t>
            </w:r>
          </w:p>
        </w:tc>
        <w:tc>
          <w:tcPr>
            <w:tcW w:w="2831"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年末数</w:t>
            </w:r>
          </w:p>
        </w:tc>
      </w:tr>
      <w:tr>
        <w:tblPrEx>
          <w:tblLayout w:type="fixed"/>
          <w:tblCellMar>
            <w:top w:w="0" w:type="dxa"/>
            <w:left w:w="108" w:type="dxa"/>
            <w:bottom w:w="0" w:type="dxa"/>
            <w:right w:w="108" w:type="dxa"/>
          </w:tblCellMar>
        </w:tblPrEx>
        <w:trPr>
          <w:trHeight w:val="397" w:hRule="atLeast"/>
          <w:jc w:val="center"/>
        </w:trPr>
        <w:tc>
          <w:tcPr>
            <w:tcW w:w="3398" w:type="dxa"/>
            <w:tcBorders>
              <w:top w:val="single" w:color="auto" w:sz="4" w:space="0"/>
            </w:tcBorders>
            <w:vAlign w:val="center"/>
          </w:tcPr>
          <w:p>
            <w:pPr>
              <w:widowControl/>
              <w:jc w:val="left"/>
              <w:rPr>
                <w:rFonts w:ascii="宋体" w:eastAsia="宋体" w:cs="宋体"/>
                <w:color w:val="auto"/>
                <w:kern w:val="0"/>
                <w:sz w:val="22"/>
              </w:rPr>
            </w:pPr>
            <w:r>
              <w:rPr>
                <w:rFonts w:ascii="宋体" w:eastAsia="宋体" w:cs="宋体"/>
                <w:color w:val="auto"/>
                <w:kern w:val="0"/>
                <w:sz w:val="22"/>
                <w:szCs w:val="22"/>
              </w:rPr>
              <w:t>1-3</w:t>
            </w:r>
            <w:r>
              <w:rPr>
                <w:rFonts w:hint="eastAsia" w:ascii="宋体" w:eastAsia="宋体" w:cs="宋体"/>
                <w:color w:val="auto"/>
                <w:kern w:val="0"/>
                <w:sz w:val="22"/>
                <w:szCs w:val="22"/>
              </w:rPr>
              <w:t>年（不含</w:t>
            </w:r>
            <w:r>
              <w:rPr>
                <w:rFonts w:ascii="宋体" w:eastAsia="宋体" w:cs="宋体"/>
                <w:color w:val="auto"/>
                <w:kern w:val="0"/>
                <w:sz w:val="22"/>
                <w:szCs w:val="22"/>
              </w:rPr>
              <w:t>1</w:t>
            </w:r>
            <w:r>
              <w:rPr>
                <w:rFonts w:hint="eastAsia" w:ascii="宋体" w:eastAsia="宋体" w:cs="宋体"/>
                <w:color w:val="auto"/>
                <w:kern w:val="0"/>
                <w:sz w:val="22"/>
                <w:szCs w:val="22"/>
              </w:rPr>
              <w:t>年）</w:t>
            </w:r>
          </w:p>
        </w:tc>
        <w:tc>
          <w:tcPr>
            <w:tcW w:w="2831" w:type="dxa"/>
            <w:tcBorders>
              <w:top w:val="single" w:color="auto" w:sz="4" w:space="0"/>
            </w:tcBorders>
            <w:noWrap/>
            <w:vAlign w:val="center"/>
          </w:tcPr>
          <w:p>
            <w:pPr>
              <w:widowControl/>
              <w:jc w:val="right"/>
              <w:rPr>
                <w:rFonts w:ascii="宋体" w:eastAsia="宋体" w:cs="宋体"/>
                <w:color w:val="auto"/>
                <w:kern w:val="0"/>
                <w:sz w:val="22"/>
              </w:rPr>
            </w:pPr>
          </w:p>
        </w:tc>
        <w:tc>
          <w:tcPr>
            <w:tcW w:w="2831" w:type="dxa"/>
            <w:tcBorders>
              <w:top w:val="single" w:color="auto" w:sz="4" w:space="0"/>
            </w:tcBorders>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8" w:type="dxa"/>
            <w:vAlign w:val="center"/>
          </w:tcPr>
          <w:p>
            <w:pPr>
              <w:widowControl/>
              <w:jc w:val="left"/>
              <w:rPr>
                <w:rFonts w:ascii="宋体" w:eastAsia="宋体" w:cs="宋体"/>
                <w:color w:val="auto"/>
                <w:kern w:val="0"/>
                <w:sz w:val="22"/>
              </w:rPr>
            </w:pPr>
            <w:r>
              <w:rPr>
                <w:rFonts w:ascii="宋体" w:eastAsia="宋体" w:cs="宋体"/>
                <w:color w:val="auto"/>
                <w:kern w:val="0"/>
                <w:sz w:val="22"/>
                <w:szCs w:val="22"/>
              </w:rPr>
              <w:t>3-5</w:t>
            </w:r>
            <w:r>
              <w:rPr>
                <w:rFonts w:hint="eastAsia" w:ascii="宋体" w:eastAsia="宋体" w:cs="宋体"/>
                <w:color w:val="auto"/>
                <w:kern w:val="0"/>
                <w:sz w:val="22"/>
                <w:szCs w:val="22"/>
              </w:rPr>
              <w:t>年（不含</w:t>
            </w:r>
            <w:r>
              <w:rPr>
                <w:rFonts w:ascii="宋体" w:eastAsia="宋体" w:cs="宋体"/>
                <w:color w:val="auto"/>
                <w:kern w:val="0"/>
                <w:sz w:val="22"/>
                <w:szCs w:val="22"/>
              </w:rPr>
              <w:t>3</w:t>
            </w:r>
            <w:r>
              <w:rPr>
                <w:rFonts w:hint="eastAsia" w:ascii="宋体" w:eastAsia="宋体" w:cs="宋体"/>
                <w:color w:val="auto"/>
                <w:kern w:val="0"/>
                <w:sz w:val="22"/>
                <w:szCs w:val="22"/>
              </w:rPr>
              <w:t>年）</w:t>
            </w:r>
          </w:p>
        </w:tc>
        <w:tc>
          <w:tcPr>
            <w:tcW w:w="2831" w:type="dxa"/>
            <w:noWrap/>
            <w:vAlign w:val="center"/>
          </w:tcPr>
          <w:p>
            <w:pPr>
              <w:widowControl/>
              <w:jc w:val="right"/>
              <w:rPr>
                <w:rFonts w:ascii="宋体" w:eastAsia="宋体" w:cs="宋体"/>
                <w:color w:val="auto"/>
                <w:kern w:val="0"/>
                <w:sz w:val="22"/>
              </w:rPr>
            </w:pPr>
          </w:p>
        </w:tc>
        <w:tc>
          <w:tcPr>
            <w:tcW w:w="2831" w:type="dxa"/>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8" w:type="dxa"/>
            <w:tcBorders>
              <w:bottom w:val="single" w:color="auto" w:sz="4" w:space="0"/>
            </w:tcBorders>
            <w:vAlign w:val="center"/>
          </w:tcPr>
          <w:p>
            <w:pPr>
              <w:widowControl/>
              <w:jc w:val="left"/>
              <w:rPr>
                <w:rFonts w:ascii="宋体" w:eastAsia="宋体" w:cs="宋体"/>
                <w:color w:val="auto"/>
                <w:kern w:val="0"/>
                <w:sz w:val="22"/>
              </w:rPr>
            </w:pPr>
            <w:r>
              <w:rPr>
                <w:rFonts w:ascii="宋体" w:eastAsia="宋体" w:cs="宋体"/>
                <w:color w:val="auto"/>
                <w:kern w:val="0"/>
                <w:sz w:val="22"/>
                <w:szCs w:val="22"/>
              </w:rPr>
              <w:t>5</w:t>
            </w:r>
            <w:r>
              <w:rPr>
                <w:rFonts w:hint="eastAsia" w:ascii="宋体" w:eastAsia="宋体" w:cs="宋体"/>
                <w:color w:val="auto"/>
                <w:kern w:val="0"/>
                <w:sz w:val="22"/>
                <w:szCs w:val="22"/>
              </w:rPr>
              <w:t>年以上（不含</w:t>
            </w:r>
            <w:r>
              <w:rPr>
                <w:rFonts w:ascii="宋体" w:eastAsia="宋体" w:cs="宋体"/>
                <w:color w:val="auto"/>
                <w:kern w:val="0"/>
                <w:sz w:val="22"/>
                <w:szCs w:val="22"/>
              </w:rPr>
              <w:t>5</w:t>
            </w:r>
            <w:r>
              <w:rPr>
                <w:rFonts w:hint="eastAsia" w:ascii="宋体" w:eastAsia="宋体" w:cs="宋体"/>
                <w:color w:val="auto"/>
                <w:kern w:val="0"/>
                <w:sz w:val="22"/>
                <w:szCs w:val="22"/>
              </w:rPr>
              <w:t>年）</w:t>
            </w:r>
          </w:p>
        </w:tc>
        <w:tc>
          <w:tcPr>
            <w:tcW w:w="2831" w:type="dxa"/>
            <w:tcBorders>
              <w:bottom w:val="single" w:color="auto" w:sz="4" w:space="0"/>
            </w:tcBorders>
            <w:noWrap/>
            <w:vAlign w:val="center"/>
          </w:tcPr>
          <w:p>
            <w:pPr>
              <w:widowControl/>
              <w:jc w:val="right"/>
              <w:rPr>
                <w:rFonts w:ascii="宋体" w:eastAsia="宋体" w:cs="宋体"/>
                <w:color w:val="auto"/>
                <w:kern w:val="0"/>
                <w:sz w:val="22"/>
              </w:rPr>
            </w:pPr>
          </w:p>
        </w:tc>
        <w:tc>
          <w:tcPr>
            <w:tcW w:w="2831" w:type="dxa"/>
            <w:tcBorders>
              <w:bottom w:val="single" w:color="auto" w:sz="4" w:space="0"/>
            </w:tcBorders>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8" w:type="dxa"/>
            <w:tcBorders>
              <w:top w:val="single" w:color="auto" w:sz="4" w:space="0"/>
              <w:bottom w:val="single" w:color="auto" w:sz="4" w:space="0"/>
            </w:tcBorders>
            <w:noWrap/>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合计</w:t>
            </w:r>
          </w:p>
        </w:tc>
        <w:tc>
          <w:tcPr>
            <w:tcW w:w="2831" w:type="dxa"/>
            <w:tcBorders>
              <w:top w:val="single" w:color="auto" w:sz="4" w:space="0"/>
              <w:bottom w:val="single" w:color="auto" w:sz="4" w:space="0"/>
            </w:tcBorders>
            <w:noWrap/>
            <w:vAlign w:val="center"/>
          </w:tcPr>
          <w:p>
            <w:pPr>
              <w:widowControl/>
              <w:jc w:val="right"/>
              <w:rPr>
                <w:rFonts w:ascii="宋体" w:eastAsia="宋体" w:cs="宋体"/>
                <w:color w:val="auto"/>
                <w:kern w:val="0"/>
                <w:sz w:val="22"/>
              </w:rPr>
            </w:pPr>
          </w:p>
        </w:tc>
        <w:tc>
          <w:tcPr>
            <w:tcW w:w="2831" w:type="dxa"/>
            <w:tcBorders>
              <w:top w:val="single" w:color="auto" w:sz="4" w:space="0"/>
              <w:bottom w:val="single" w:color="auto" w:sz="4" w:space="0"/>
            </w:tcBorders>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9060" w:type="dxa"/>
            <w:gridSpan w:val="3"/>
            <w:tcBorders>
              <w:top w:val="single" w:color="auto" w:sz="4" w:space="0"/>
            </w:tcBorders>
            <w:noWrap/>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注：本表按照应付转贷款到期期限列示。</w:t>
            </w:r>
          </w:p>
        </w:tc>
      </w:tr>
    </w:tbl>
    <w:p>
      <w:pPr>
        <w:spacing w:beforeLines="50" w:afterLines="50"/>
        <w:ind w:firstLine="600" w:firstLineChars="200"/>
        <w:rPr>
          <w:rFonts w:hAnsi="Times New Roman" w:cs="仿宋_GB2312"/>
          <w:color w:val="auto"/>
          <w:szCs w:val="30"/>
        </w:rPr>
      </w:pPr>
      <w:r>
        <w:rPr>
          <w:rFonts w:ascii="Times New Roman" w:hAnsi="Times New Roman"/>
          <w:color w:val="auto"/>
        </w:rPr>
        <w:br w:type="page"/>
      </w:r>
      <w:r>
        <w:rPr>
          <w:rFonts w:hint="eastAsia" w:hAnsi="Times New Roman" w:cs="仿宋_GB2312"/>
          <w:color w:val="auto"/>
          <w:szCs w:val="30"/>
        </w:rPr>
        <w:t>（</w:t>
      </w:r>
      <w:r>
        <w:rPr>
          <w:rFonts w:hAnsi="Times New Roman" w:cs="仿宋_GB2312"/>
          <w:color w:val="auto"/>
          <w:szCs w:val="30"/>
        </w:rPr>
        <w:t>1</w:t>
      </w:r>
      <w:r>
        <w:rPr>
          <w:rFonts w:hint="eastAsia" w:hAnsi="Times New Roman" w:cs="仿宋_GB2312"/>
          <w:color w:val="auto"/>
          <w:szCs w:val="30"/>
        </w:rPr>
        <w:t>5）长期</w:t>
      </w:r>
      <w:r>
        <w:rPr>
          <w:rFonts w:hint="eastAsia" w:cs="仿宋_GB2312"/>
          <w:color w:val="auto"/>
          <w:szCs w:val="30"/>
        </w:rPr>
        <w:t>借款</w:t>
      </w:r>
      <w:r>
        <w:rPr>
          <w:rFonts w:hint="eastAsia" w:hAnsi="Times New Roman" w:cs="仿宋_GB2312"/>
          <w:color w:val="auto"/>
          <w:szCs w:val="30"/>
        </w:rPr>
        <w:t>明细信息如下：</w:t>
      </w:r>
    </w:p>
    <w:tbl>
      <w:tblPr>
        <w:tblStyle w:val="39"/>
        <w:tblW w:w="9060" w:type="dxa"/>
        <w:jc w:val="center"/>
        <w:tblInd w:w="0" w:type="dxa"/>
        <w:tblLayout w:type="fixed"/>
        <w:tblCellMar>
          <w:top w:w="0" w:type="dxa"/>
          <w:left w:w="108" w:type="dxa"/>
          <w:bottom w:w="0" w:type="dxa"/>
          <w:right w:w="108" w:type="dxa"/>
        </w:tblCellMar>
      </w:tblPr>
      <w:tblGrid>
        <w:gridCol w:w="3398"/>
        <w:gridCol w:w="2831"/>
        <w:gridCol w:w="2831"/>
      </w:tblGrid>
      <w:tr>
        <w:tblPrEx>
          <w:tblLayout w:type="fixed"/>
          <w:tblCellMar>
            <w:top w:w="0" w:type="dxa"/>
            <w:left w:w="108" w:type="dxa"/>
            <w:bottom w:w="0" w:type="dxa"/>
            <w:right w:w="108" w:type="dxa"/>
          </w:tblCellMar>
        </w:tblPrEx>
        <w:trPr>
          <w:trHeight w:val="397" w:hRule="atLeast"/>
          <w:jc w:val="center"/>
        </w:trPr>
        <w:tc>
          <w:tcPr>
            <w:tcW w:w="9060" w:type="dxa"/>
            <w:gridSpan w:val="3"/>
            <w:vAlign w:val="center"/>
          </w:tcPr>
          <w:p>
            <w:pPr>
              <w:jc w:val="left"/>
              <w:rPr>
                <w:rFonts w:ascii="宋体" w:eastAsia="宋体" w:cs="宋体"/>
                <w:bCs/>
                <w:color w:val="auto"/>
                <w:kern w:val="0"/>
                <w:sz w:val="22"/>
              </w:rPr>
            </w:pPr>
            <w:r>
              <w:rPr>
                <w:rFonts w:hint="eastAsia" w:ascii="宋体" w:eastAsia="宋体" w:cs="宋体"/>
                <w:color w:val="auto"/>
                <w:kern w:val="0"/>
                <w:sz w:val="22"/>
                <w:szCs w:val="22"/>
              </w:rPr>
              <w:t>附表</w:t>
            </w:r>
            <w:r>
              <w:rPr>
                <w:rFonts w:ascii="宋体" w:eastAsia="宋体" w:cs="宋体"/>
                <w:color w:val="auto"/>
                <w:kern w:val="0"/>
                <w:sz w:val="22"/>
                <w:szCs w:val="22"/>
              </w:rPr>
              <w:t>1</w:t>
            </w:r>
            <w:r>
              <w:rPr>
                <w:rFonts w:hint="eastAsia" w:ascii="宋体" w:eastAsia="宋体" w:cs="宋体"/>
                <w:color w:val="auto"/>
                <w:kern w:val="0"/>
                <w:sz w:val="22"/>
                <w:szCs w:val="22"/>
              </w:rPr>
              <w:t>5</w:t>
            </w:r>
            <w:r>
              <w:rPr>
                <w:rFonts w:ascii="宋体" w:eastAsia="宋体" w:cs="宋体"/>
                <w:color w:val="auto"/>
                <w:kern w:val="0"/>
                <w:sz w:val="22"/>
                <w:szCs w:val="22"/>
              </w:rPr>
              <w:t>-1</w:t>
            </w:r>
          </w:p>
        </w:tc>
      </w:tr>
      <w:tr>
        <w:tblPrEx>
          <w:tblLayout w:type="fixed"/>
          <w:tblCellMar>
            <w:top w:w="0" w:type="dxa"/>
            <w:left w:w="108" w:type="dxa"/>
            <w:bottom w:w="0" w:type="dxa"/>
            <w:right w:w="108" w:type="dxa"/>
          </w:tblCellMar>
        </w:tblPrEx>
        <w:trPr>
          <w:trHeight w:val="397" w:hRule="atLeast"/>
          <w:jc w:val="center"/>
        </w:trPr>
        <w:tc>
          <w:tcPr>
            <w:tcW w:w="9060" w:type="dxa"/>
            <w:gridSpan w:val="3"/>
            <w:vAlign w:val="center"/>
          </w:tcPr>
          <w:p>
            <w:pPr>
              <w:jc w:val="center"/>
              <w:rPr>
                <w:rFonts w:ascii="宋体" w:eastAsia="宋体" w:cs="宋体"/>
                <w:b/>
                <w:bCs/>
                <w:color w:val="auto"/>
                <w:kern w:val="0"/>
                <w:sz w:val="22"/>
                <w:szCs w:val="22"/>
              </w:rPr>
            </w:pPr>
            <w:r>
              <w:rPr>
                <w:rFonts w:hint="eastAsia" w:ascii="宋体" w:eastAsia="宋体" w:cs="宋体"/>
                <w:b/>
                <w:bCs/>
                <w:color w:val="auto"/>
                <w:kern w:val="0"/>
                <w:sz w:val="22"/>
                <w:szCs w:val="22"/>
              </w:rPr>
              <w:t>长期借款明细表</w:t>
            </w:r>
          </w:p>
        </w:tc>
      </w:tr>
      <w:tr>
        <w:tblPrEx>
          <w:tblLayout w:type="fixed"/>
          <w:tblCellMar>
            <w:top w:w="0" w:type="dxa"/>
            <w:left w:w="108" w:type="dxa"/>
            <w:bottom w:w="0" w:type="dxa"/>
            <w:right w:w="108" w:type="dxa"/>
          </w:tblCellMar>
        </w:tblPrEx>
        <w:trPr>
          <w:trHeight w:val="397" w:hRule="atLeast"/>
          <w:jc w:val="center"/>
        </w:trPr>
        <w:tc>
          <w:tcPr>
            <w:tcW w:w="9060" w:type="dxa"/>
            <w:gridSpan w:val="3"/>
            <w:tcBorders>
              <w:bottom w:val="single" w:color="auto" w:sz="4" w:space="0"/>
            </w:tcBorders>
            <w:vAlign w:val="center"/>
          </w:tcPr>
          <w:p>
            <w:pPr>
              <w:jc w:val="right"/>
              <w:rPr>
                <w:rFonts w:ascii="宋体" w:eastAsia="宋体" w:cs="宋体"/>
                <w:b/>
                <w:bCs/>
                <w:color w:val="auto"/>
                <w:kern w:val="0"/>
                <w:sz w:val="22"/>
                <w:szCs w:val="22"/>
              </w:rPr>
            </w:pPr>
            <w:r>
              <w:rPr>
                <w:rFonts w:hint="eastAsia" w:ascii="宋体" w:eastAsia="宋体" w:cs="宋体"/>
                <w:bCs/>
                <w:color w:val="auto"/>
                <w:kern w:val="0"/>
                <w:sz w:val="22"/>
                <w:szCs w:val="22"/>
              </w:rPr>
              <w:t>单位：万元</w:t>
            </w:r>
          </w:p>
        </w:tc>
      </w:tr>
      <w:tr>
        <w:tblPrEx>
          <w:tblLayout w:type="fixed"/>
          <w:tblCellMar>
            <w:top w:w="0" w:type="dxa"/>
            <w:left w:w="108" w:type="dxa"/>
            <w:bottom w:w="0" w:type="dxa"/>
            <w:right w:w="108" w:type="dxa"/>
          </w:tblCellMar>
        </w:tblPrEx>
        <w:trPr>
          <w:trHeight w:val="397" w:hRule="atLeast"/>
          <w:jc w:val="center"/>
        </w:trPr>
        <w:tc>
          <w:tcPr>
            <w:tcW w:w="3398"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债务人</w:t>
            </w:r>
          </w:p>
        </w:tc>
        <w:tc>
          <w:tcPr>
            <w:tcW w:w="2831" w:type="dxa"/>
            <w:tcBorders>
              <w:top w:val="single" w:color="auto" w:sz="4" w:space="0"/>
              <w:bottom w:val="single" w:color="auto" w:sz="4" w:space="0"/>
            </w:tcBorders>
            <w:vAlign w:val="center"/>
          </w:tcPr>
          <w:p>
            <w:pPr>
              <w:widowControl/>
              <w:jc w:val="center"/>
              <w:rPr>
                <w:rFonts w:ascii="宋体" w:eastAsia="宋体" w:cs="宋体"/>
                <w:b/>
                <w:bCs/>
                <w:color w:val="auto"/>
                <w:kern w:val="0"/>
                <w:sz w:val="22"/>
                <w:szCs w:val="22"/>
              </w:rPr>
            </w:pPr>
            <w:r>
              <w:rPr>
                <w:rFonts w:hint="eastAsia" w:ascii="宋体" w:eastAsia="宋体" w:cs="宋体"/>
                <w:b/>
                <w:bCs/>
                <w:color w:val="auto"/>
                <w:kern w:val="0"/>
                <w:sz w:val="22"/>
                <w:szCs w:val="22"/>
              </w:rPr>
              <w:t>年初数</w:t>
            </w:r>
          </w:p>
        </w:tc>
        <w:tc>
          <w:tcPr>
            <w:tcW w:w="2831"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年末数</w:t>
            </w:r>
          </w:p>
        </w:tc>
      </w:tr>
      <w:tr>
        <w:tblPrEx>
          <w:tblLayout w:type="fixed"/>
          <w:tblCellMar>
            <w:top w:w="0" w:type="dxa"/>
            <w:left w:w="108" w:type="dxa"/>
            <w:bottom w:w="0" w:type="dxa"/>
            <w:right w:w="108" w:type="dxa"/>
          </w:tblCellMar>
        </w:tblPrEx>
        <w:trPr>
          <w:trHeight w:val="397" w:hRule="atLeast"/>
          <w:jc w:val="center"/>
        </w:trPr>
        <w:tc>
          <w:tcPr>
            <w:tcW w:w="3398" w:type="dxa"/>
            <w:tcBorders>
              <w:top w:val="single" w:color="auto" w:sz="4" w:space="0"/>
            </w:tcBorders>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财政</w:t>
            </w:r>
          </w:p>
        </w:tc>
        <w:tc>
          <w:tcPr>
            <w:tcW w:w="2831" w:type="dxa"/>
            <w:tcBorders>
              <w:top w:val="single" w:color="auto" w:sz="4" w:space="0"/>
            </w:tcBorders>
            <w:vAlign w:val="center"/>
          </w:tcPr>
          <w:p>
            <w:pPr>
              <w:widowControl/>
              <w:jc w:val="right"/>
              <w:rPr>
                <w:rFonts w:ascii="宋体" w:eastAsia="宋体" w:cs="宋体"/>
                <w:color w:val="auto"/>
                <w:kern w:val="0"/>
                <w:sz w:val="22"/>
              </w:rPr>
            </w:pPr>
          </w:p>
        </w:tc>
        <w:tc>
          <w:tcPr>
            <w:tcW w:w="2831" w:type="dxa"/>
            <w:tcBorders>
              <w:top w:val="single" w:color="auto" w:sz="4" w:space="0"/>
            </w:tcBorders>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8" w:type="dxa"/>
            <w:vAlign w:val="center"/>
          </w:tcPr>
          <w:p>
            <w:pPr>
              <w:widowControl/>
              <w:jc w:val="left"/>
              <w:rPr>
                <w:rFonts w:ascii="宋体" w:eastAsia="宋体" w:cs="宋体"/>
                <w:color w:val="auto"/>
                <w:kern w:val="0"/>
                <w:sz w:val="22"/>
                <w:szCs w:val="22"/>
              </w:rPr>
            </w:pPr>
            <w:r>
              <w:rPr>
                <w:rFonts w:hint="eastAsia" w:ascii="宋体" w:eastAsia="宋体" w:cs="宋体"/>
                <w:color w:val="auto"/>
                <w:kern w:val="0"/>
                <w:sz w:val="22"/>
                <w:szCs w:val="22"/>
              </w:rPr>
              <w:t>政府部门</w:t>
            </w:r>
          </w:p>
        </w:tc>
        <w:tc>
          <w:tcPr>
            <w:tcW w:w="2831" w:type="dxa"/>
            <w:vAlign w:val="center"/>
          </w:tcPr>
          <w:p>
            <w:pPr>
              <w:widowControl/>
              <w:jc w:val="right"/>
              <w:rPr>
                <w:rFonts w:ascii="宋体" w:eastAsia="宋体" w:cs="宋体"/>
                <w:color w:val="auto"/>
                <w:kern w:val="0"/>
                <w:sz w:val="22"/>
              </w:rPr>
            </w:pPr>
          </w:p>
        </w:tc>
        <w:tc>
          <w:tcPr>
            <w:tcW w:w="2831" w:type="dxa"/>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8" w:type="dxa"/>
            <w:vAlign w:val="center"/>
          </w:tcPr>
          <w:p>
            <w:pPr>
              <w:widowControl/>
              <w:ind w:left="300" w:leftChars="100"/>
              <w:jc w:val="left"/>
              <w:rPr>
                <w:rFonts w:ascii="宋体" w:eastAsia="宋体" w:cs="宋体"/>
                <w:color w:val="auto"/>
                <w:kern w:val="0"/>
                <w:sz w:val="22"/>
              </w:rPr>
            </w:pPr>
            <w:r>
              <w:rPr>
                <w:rFonts w:hint="eastAsia" w:ascii="宋体" w:eastAsia="宋体" w:cs="宋体"/>
                <w:color w:val="auto"/>
                <w:kern w:val="0"/>
                <w:sz w:val="22"/>
                <w:szCs w:val="22"/>
              </w:rPr>
              <w:t>部门</w:t>
            </w:r>
            <w:r>
              <w:rPr>
                <w:rFonts w:ascii="宋体" w:eastAsia="宋体" w:cs="宋体"/>
                <w:color w:val="auto"/>
                <w:kern w:val="0"/>
                <w:sz w:val="22"/>
                <w:szCs w:val="22"/>
              </w:rPr>
              <w:t>1</w:t>
            </w:r>
          </w:p>
        </w:tc>
        <w:tc>
          <w:tcPr>
            <w:tcW w:w="2831" w:type="dxa"/>
            <w:vAlign w:val="center"/>
          </w:tcPr>
          <w:p>
            <w:pPr>
              <w:widowControl/>
              <w:jc w:val="right"/>
              <w:rPr>
                <w:rFonts w:ascii="宋体" w:eastAsia="宋体" w:cs="宋体"/>
                <w:color w:val="auto"/>
                <w:kern w:val="0"/>
                <w:sz w:val="22"/>
              </w:rPr>
            </w:pPr>
          </w:p>
        </w:tc>
        <w:tc>
          <w:tcPr>
            <w:tcW w:w="2831" w:type="dxa"/>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8" w:type="dxa"/>
            <w:vAlign w:val="center"/>
          </w:tcPr>
          <w:p>
            <w:pPr>
              <w:widowControl/>
              <w:ind w:left="300" w:leftChars="100"/>
              <w:jc w:val="left"/>
              <w:rPr>
                <w:rFonts w:ascii="宋体" w:eastAsia="宋体" w:cs="宋体"/>
                <w:color w:val="auto"/>
                <w:kern w:val="0"/>
                <w:sz w:val="22"/>
              </w:rPr>
            </w:pPr>
            <w:r>
              <w:rPr>
                <w:rFonts w:hint="eastAsia" w:ascii="宋体" w:eastAsia="宋体" w:cs="宋体"/>
                <w:color w:val="auto"/>
                <w:kern w:val="0"/>
                <w:sz w:val="22"/>
                <w:szCs w:val="22"/>
              </w:rPr>
              <w:t>部门</w:t>
            </w:r>
            <w:r>
              <w:rPr>
                <w:rFonts w:ascii="宋体" w:eastAsia="宋体" w:cs="宋体"/>
                <w:color w:val="auto"/>
                <w:kern w:val="0"/>
                <w:sz w:val="22"/>
                <w:szCs w:val="22"/>
              </w:rPr>
              <w:t>2</w:t>
            </w:r>
          </w:p>
        </w:tc>
        <w:tc>
          <w:tcPr>
            <w:tcW w:w="2831" w:type="dxa"/>
            <w:vAlign w:val="center"/>
          </w:tcPr>
          <w:p>
            <w:pPr>
              <w:widowControl/>
              <w:jc w:val="right"/>
              <w:rPr>
                <w:rFonts w:ascii="宋体" w:eastAsia="宋体" w:cs="宋体"/>
                <w:color w:val="auto"/>
                <w:kern w:val="0"/>
                <w:sz w:val="22"/>
              </w:rPr>
            </w:pPr>
          </w:p>
        </w:tc>
        <w:tc>
          <w:tcPr>
            <w:tcW w:w="2831" w:type="dxa"/>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8" w:type="dxa"/>
            <w:vAlign w:val="center"/>
          </w:tcPr>
          <w:p>
            <w:pPr>
              <w:widowControl/>
              <w:ind w:left="300" w:leftChars="100"/>
              <w:jc w:val="left"/>
              <w:rPr>
                <w:rFonts w:ascii="宋体" w:eastAsia="宋体" w:cs="宋体"/>
                <w:color w:val="auto"/>
                <w:kern w:val="0"/>
                <w:sz w:val="22"/>
              </w:rPr>
            </w:pPr>
            <w:r>
              <w:rPr>
                <w:rFonts w:hint="eastAsia" w:ascii="宋体" w:eastAsia="宋体" w:cs="宋体"/>
                <w:color w:val="auto"/>
                <w:kern w:val="0"/>
                <w:sz w:val="22"/>
                <w:szCs w:val="22"/>
              </w:rPr>
              <w:t>……</w:t>
            </w:r>
          </w:p>
        </w:tc>
        <w:tc>
          <w:tcPr>
            <w:tcW w:w="2831" w:type="dxa"/>
            <w:vAlign w:val="center"/>
          </w:tcPr>
          <w:p>
            <w:pPr>
              <w:widowControl/>
              <w:jc w:val="right"/>
              <w:rPr>
                <w:rFonts w:ascii="宋体" w:eastAsia="宋体" w:cs="宋体"/>
                <w:color w:val="auto"/>
                <w:kern w:val="0"/>
                <w:sz w:val="22"/>
              </w:rPr>
            </w:pPr>
          </w:p>
        </w:tc>
        <w:tc>
          <w:tcPr>
            <w:tcW w:w="2831" w:type="dxa"/>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8" w:type="dxa"/>
            <w:tcBorders>
              <w:bottom w:val="single" w:color="auto" w:sz="4" w:space="0"/>
            </w:tcBorders>
            <w:vAlign w:val="center"/>
          </w:tcPr>
          <w:p>
            <w:pPr>
              <w:widowControl/>
              <w:jc w:val="left"/>
              <w:rPr>
                <w:rFonts w:ascii="宋体" w:eastAsia="宋体" w:cs="宋体"/>
                <w:color w:val="auto"/>
                <w:kern w:val="0"/>
                <w:sz w:val="22"/>
                <w:szCs w:val="22"/>
              </w:rPr>
            </w:pPr>
            <w:r>
              <w:rPr>
                <w:rFonts w:hint="eastAsia" w:ascii="宋体" w:eastAsia="宋体" w:cs="宋体"/>
                <w:color w:val="auto"/>
                <w:kern w:val="0"/>
                <w:sz w:val="22"/>
                <w:szCs w:val="22"/>
              </w:rPr>
              <w:t>其他</w:t>
            </w:r>
          </w:p>
        </w:tc>
        <w:tc>
          <w:tcPr>
            <w:tcW w:w="2831" w:type="dxa"/>
            <w:tcBorders>
              <w:bottom w:val="single" w:color="auto" w:sz="4" w:space="0"/>
            </w:tcBorders>
            <w:vAlign w:val="center"/>
          </w:tcPr>
          <w:p>
            <w:pPr>
              <w:widowControl/>
              <w:jc w:val="right"/>
              <w:rPr>
                <w:rFonts w:ascii="宋体" w:eastAsia="宋体" w:cs="宋体"/>
                <w:color w:val="auto"/>
                <w:kern w:val="0"/>
                <w:sz w:val="22"/>
              </w:rPr>
            </w:pPr>
          </w:p>
        </w:tc>
        <w:tc>
          <w:tcPr>
            <w:tcW w:w="2831" w:type="dxa"/>
            <w:tcBorders>
              <w:bottom w:val="single" w:color="auto" w:sz="4" w:space="0"/>
            </w:tcBorders>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8" w:type="dxa"/>
            <w:tcBorders>
              <w:top w:val="single" w:color="auto" w:sz="4" w:space="0"/>
              <w:bottom w:val="single" w:color="auto" w:sz="4" w:space="0"/>
            </w:tcBorders>
            <w:vAlign w:val="center"/>
          </w:tcPr>
          <w:p>
            <w:pPr>
              <w:widowControl/>
              <w:jc w:val="center"/>
              <w:rPr>
                <w:rFonts w:ascii="宋体" w:eastAsia="宋体" w:cs="宋体"/>
                <w:b/>
                <w:bCs/>
                <w:color w:val="auto"/>
                <w:kern w:val="0"/>
                <w:sz w:val="22"/>
                <w:szCs w:val="22"/>
              </w:rPr>
            </w:pPr>
            <w:r>
              <w:rPr>
                <w:rFonts w:hint="eastAsia" w:ascii="宋体" w:eastAsia="宋体" w:cs="宋体"/>
                <w:b/>
                <w:bCs/>
                <w:color w:val="auto"/>
                <w:kern w:val="0"/>
                <w:sz w:val="22"/>
                <w:szCs w:val="22"/>
              </w:rPr>
              <w:t>合计</w:t>
            </w:r>
          </w:p>
        </w:tc>
        <w:tc>
          <w:tcPr>
            <w:tcW w:w="2831" w:type="dxa"/>
            <w:tcBorders>
              <w:top w:val="single" w:color="auto" w:sz="4" w:space="0"/>
              <w:bottom w:val="single" w:color="auto" w:sz="4" w:space="0"/>
            </w:tcBorders>
            <w:vAlign w:val="center"/>
          </w:tcPr>
          <w:p>
            <w:pPr>
              <w:widowControl/>
              <w:jc w:val="right"/>
              <w:rPr>
                <w:rFonts w:ascii="宋体" w:eastAsia="宋体" w:cs="宋体"/>
                <w:b/>
                <w:bCs/>
                <w:color w:val="auto"/>
                <w:kern w:val="0"/>
                <w:sz w:val="22"/>
                <w:szCs w:val="22"/>
              </w:rPr>
            </w:pPr>
          </w:p>
        </w:tc>
        <w:tc>
          <w:tcPr>
            <w:tcW w:w="2831" w:type="dxa"/>
            <w:tcBorders>
              <w:top w:val="single" w:color="auto" w:sz="4" w:space="0"/>
              <w:bottom w:val="single" w:color="auto" w:sz="4" w:space="0"/>
            </w:tcBorders>
            <w:vAlign w:val="center"/>
          </w:tcPr>
          <w:p>
            <w:pPr>
              <w:widowControl/>
              <w:jc w:val="right"/>
              <w:rPr>
                <w:rFonts w:ascii="宋体" w:eastAsia="宋体" w:cs="宋体"/>
                <w:b/>
                <w:bCs/>
                <w:color w:val="auto"/>
                <w:kern w:val="0"/>
                <w:sz w:val="22"/>
                <w:szCs w:val="22"/>
              </w:rPr>
            </w:pPr>
          </w:p>
        </w:tc>
      </w:tr>
      <w:tr>
        <w:tblPrEx>
          <w:tblLayout w:type="fixed"/>
          <w:tblCellMar>
            <w:top w:w="0" w:type="dxa"/>
            <w:left w:w="108" w:type="dxa"/>
            <w:bottom w:w="0" w:type="dxa"/>
            <w:right w:w="108" w:type="dxa"/>
          </w:tblCellMar>
        </w:tblPrEx>
        <w:trPr>
          <w:trHeight w:val="397" w:hRule="atLeast"/>
          <w:jc w:val="center"/>
        </w:trPr>
        <w:tc>
          <w:tcPr>
            <w:tcW w:w="9060" w:type="dxa"/>
            <w:gridSpan w:val="3"/>
            <w:tcBorders>
              <w:top w:val="single" w:color="auto" w:sz="4" w:space="0"/>
            </w:tcBorders>
            <w:vAlign w:val="center"/>
          </w:tcPr>
          <w:p>
            <w:pPr>
              <w:widowControl/>
              <w:jc w:val="left"/>
              <w:rPr>
                <w:rFonts w:ascii="宋体" w:eastAsia="宋体" w:cs="宋体"/>
                <w:color w:val="auto"/>
                <w:kern w:val="0"/>
                <w:sz w:val="22"/>
                <w:szCs w:val="22"/>
              </w:rPr>
            </w:pPr>
            <w:r>
              <w:rPr>
                <w:rFonts w:hint="eastAsia" w:ascii="宋体" w:eastAsia="宋体" w:cs="宋体"/>
                <w:color w:val="auto"/>
                <w:kern w:val="0"/>
                <w:sz w:val="22"/>
                <w:szCs w:val="22"/>
              </w:rPr>
              <w:t>注：1.本表按照债务人列示明细，并按长期借款年末数从大到小排列。</w:t>
            </w:r>
          </w:p>
          <w:p>
            <w:pPr>
              <w:widowControl/>
              <w:jc w:val="left"/>
              <w:rPr>
                <w:rFonts w:ascii="宋体" w:eastAsia="宋体" w:cs="宋体"/>
                <w:color w:val="auto"/>
                <w:kern w:val="0"/>
                <w:sz w:val="22"/>
              </w:rPr>
            </w:pPr>
            <w:r>
              <w:rPr>
                <w:rFonts w:hint="eastAsia" w:ascii="宋体" w:eastAsia="宋体" w:cs="宋体"/>
                <w:color w:val="auto"/>
                <w:kern w:val="0"/>
                <w:sz w:val="22"/>
                <w:szCs w:val="22"/>
              </w:rPr>
              <w:t xml:space="preserve">    2</w:t>
            </w:r>
            <w:r>
              <w:rPr>
                <w:rFonts w:ascii="宋体" w:eastAsia="宋体" w:cs="宋体"/>
                <w:color w:val="auto"/>
                <w:kern w:val="0"/>
                <w:sz w:val="22"/>
                <w:szCs w:val="22"/>
              </w:rPr>
              <w:t>.</w:t>
            </w:r>
            <w:r>
              <w:rPr>
                <w:rFonts w:hint="eastAsia" w:ascii="宋体" w:eastAsia="宋体" w:cs="宋体"/>
                <w:color w:val="auto"/>
                <w:kern w:val="0"/>
                <w:sz w:val="22"/>
                <w:szCs w:val="22"/>
              </w:rPr>
              <w:t>本表中的“财政”是指承担核算财政预算资金、农业综合开发资金等各类资金职能的政府财政部门。“政府部门”是指纳入本级政府综合财务报告合并范围的部门。“其他”是指土地储备资金和物资储备资金等资金主体。</w:t>
            </w:r>
          </w:p>
        </w:tc>
      </w:tr>
    </w:tbl>
    <w:p>
      <w:pPr>
        <w:spacing w:beforeLines="50" w:afterLines="50"/>
        <w:ind w:firstLine="600" w:firstLineChars="200"/>
        <w:rPr>
          <w:rFonts w:ascii="Times New Roman" w:hAnsi="Times New Roman"/>
          <w:color w:val="auto"/>
        </w:rPr>
      </w:pPr>
    </w:p>
    <w:tbl>
      <w:tblPr>
        <w:tblStyle w:val="39"/>
        <w:tblW w:w="9060" w:type="dxa"/>
        <w:jc w:val="center"/>
        <w:tblInd w:w="0" w:type="dxa"/>
        <w:tblLayout w:type="fixed"/>
        <w:tblCellMar>
          <w:top w:w="0" w:type="dxa"/>
          <w:left w:w="108" w:type="dxa"/>
          <w:bottom w:w="0" w:type="dxa"/>
          <w:right w:w="108" w:type="dxa"/>
        </w:tblCellMar>
      </w:tblPr>
      <w:tblGrid>
        <w:gridCol w:w="3398"/>
        <w:gridCol w:w="2831"/>
        <w:gridCol w:w="2831"/>
      </w:tblGrid>
      <w:tr>
        <w:tblPrEx>
          <w:tblLayout w:type="fixed"/>
          <w:tblCellMar>
            <w:top w:w="0" w:type="dxa"/>
            <w:left w:w="108" w:type="dxa"/>
            <w:bottom w:w="0" w:type="dxa"/>
            <w:right w:w="108" w:type="dxa"/>
          </w:tblCellMar>
        </w:tblPrEx>
        <w:trPr>
          <w:trHeight w:val="397" w:hRule="atLeast"/>
          <w:jc w:val="center"/>
        </w:trPr>
        <w:tc>
          <w:tcPr>
            <w:tcW w:w="9060" w:type="dxa"/>
            <w:gridSpan w:val="3"/>
            <w:vAlign w:val="center"/>
          </w:tcPr>
          <w:p>
            <w:pPr>
              <w:widowControl/>
              <w:jc w:val="left"/>
              <w:rPr>
                <w:rFonts w:ascii="宋体" w:eastAsia="宋体" w:cs="宋体"/>
                <w:b/>
                <w:bCs/>
                <w:color w:val="auto"/>
                <w:kern w:val="0"/>
                <w:sz w:val="22"/>
              </w:rPr>
            </w:pPr>
            <w:r>
              <w:rPr>
                <w:rFonts w:hint="eastAsia" w:ascii="宋体" w:eastAsia="宋体" w:cs="宋体"/>
                <w:color w:val="auto"/>
                <w:kern w:val="0"/>
                <w:sz w:val="22"/>
                <w:szCs w:val="22"/>
              </w:rPr>
              <w:t>附表</w:t>
            </w:r>
            <w:r>
              <w:rPr>
                <w:rFonts w:ascii="宋体" w:eastAsia="宋体" w:cs="宋体"/>
                <w:color w:val="auto"/>
                <w:kern w:val="0"/>
                <w:sz w:val="22"/>
                <w:szCs w:val="22"/>
              </w:rPr>
              <w:t>1</w:t>
            </w:r>
            <w:r>
              <w:rPr>
                <w:rFonts w:hint="eastAsia" w:ascii="宋体" w:eastAsia="宋体" w:cs="宋体"/>
                <w:color w:val="auto"/>
                <w:kern w:val="0"/>
                <w:sz w:val="22"/>
                <w:szCs w:val="22"/>
              </w:rPr>
              <w:t>5</w:t>
            </w:r>
            <w:r>
              <w:rPr>
                <w:rFonts w:ascii="宋体" w:eastAsia="宋体" w:cs="宋体"/>
                <w:color w:val="auto"/>
                <w:kern w:val="0"/>
                <w:sz w:val="22"/>
                <w:szCs w:val="22"/>
              </w:rPr>
              <w:t>-2</w:t>
            </w:r>
          </w:p>
        </w:tc>
      </w:tr>
      <w:tr>
        <w:tblPrEx>
          <w:tblLayout w:type="fixed"/>
          <w:tblCellMar>
            <w:top w:w="0" w:type="dxa"/>
            <w:left w:w="108" w:type="dxa"/>
            <w:bottom w:w="0" w:type="dxa"/>
            <w:right w:w="108" w:type="dxa"/>
          </w:tblCellMar>
        </w:tblPrEx>
        <w:trPr>
          <w:trHeight w:val="397" w:hRule="atLeast"/>
          <w:jc w:val="center"/>
        </w:trPr>
        <w:tc>
          <w:tcPr>
            <w:tcW w:w="9060" w:type="dxa"/>
            <w:gridSpan w:val="3"/>
            <w:vAlign w:val="center"/>
          </w:tcPr>
          <w:p>
            <w:pPr>
              <w:widowControl/>
              <w:jc w:val="center"/>
              <w:rPr>
                <w:rFonts w:ascii="宋体" w:eastAsia="宋体" w:cs="宋体"/>
                <w:b/>
                <w:bCs/>
                <w:color w:val="auto"/>
                <w:kern w:val="0"/>
                <w:sz w:val="22"/>
                <w:szCs w:val="22"/>
              </w:rPr>
            </w:pPr>
            <w:r>
              <w:rPr>
                <w:rFonts w:hint="eastAsia" w:ascii="宋体" w:eastAsia="宋体" w:cs="宋体"/>
                <w:b/>
                <w:bCs/>
                <w:color w:val="auto"/>
                <w:kern w:val="0"/>
                <w:sz w:val="22"/>
                <w:szCs w:val="22"/>
              </w:rPr>
              <w:t>长期借款明细表</w:t>
            </w:r>
          </w:p>
        </w:tc>
      </w:tr>
      <w:tr>
        <w:tblPrEx>
          <w:tblLayout w:type="fixed"/>
          <w:tblCellMar>
            <w:top w:w="0" w:type="dxa"/>
            <w:left w:w="108" w:type="dxa"/>
            <w:bottom w:w="0" w:type="dxa"/>
            <w:right w:w="108" w:type="dxa"/>
          </w:tblCellMar>
        </w:tblPrEx>
        <w:trPr>
          <w:trHeight w:val="397" w:hRule="atLeast"/>
          <w:jc w:val="center"/>
        </w:trPr>
        <w:tc>
          <w:tcPr>
            <w:tcW w:w="9060" w:type="dxa"/>
            <w:gridSpan w:val="3"/>
            <w:tcBorders>
              <w:bottom w:val="single" w:color="auto" w:sz="4" w:space="0"/>
            </w:tcBorders>
            <w:vAlign w:val="center"/>
          </w:tcPr>
          <w:p>
            <w:pPr>
              <w:widowControl/>
              <w:jc w:val="right"/>
              <w:rPr>
                <w:rFonts w:ascii="宋体" w:eastAsia="宋体" w:cs="宋体"/>
                <w:color w:val="auto"/>
                <w:kern w:val="0"/>
                <w:sz w:val="22"/>
                <w:szCs w:val="22"/>
              </w:rPr>
            </w:pPr>
            <w:r>
              <w:rPr>
                <w:rFonts w:hint="eastAsia" w:ascii="宋体" w:eastAsia="宋体" w:cs="宋体"/>
                <w:color w:val="auto"/>
                <w:kern w:val="0"/>
                <w:sz w:val="22"/>
                <w:szCs w:val="22"/>
              </w:rPr>
              <w:t>单位：万元</w:t>
            </w:r>
          </w:p>
        </w:tc>
      </w:tr>
      <w:tr>
        <w:tblPrEx>
          <w:tblLayout w:type="fixed"/>
          <w:tblCellMar>
            <w:top w:w="0" w:type="dxa"/>
            <w:left w:w="108" w:type="dxa"/>
            <w:bottom w:w="0" w:type="dxa"/>
            <w:right w:w="108" w:type="dxa"/>
          </w:tblCellMar>
        </w:tblPrEx>
        <w:trPr>
          <w:trHeight w:val="397" w:hRule="atLeast"/>
          <w:jc w:val="center"/>
        </w:trPr>
        <w:tc>
          <w:tcPr>
            <w:tcW w:w="3398"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债权人</w:t>
            </w:r>
          </w:p>
        </w:tc>
        <w:tc>
          <w:tcPr>
            <w:tcW w:w="2831" w:type="dxa"/>
            <w:tcBorders>
              <w:top w:val="single" w:color="auto" w:sz="4" w:space="0"/>
              <w:bottom w:val="single" w:color="auto" w:sz="4" w:space="0"/>
            </w:tcBorders>
            <w:vAlign w:val="center"/>
          </w:tcPr>
          <w:p>
            <w:pPr>
              <w:widowControl/>
              <w:jc w:val="center"/>
              <w:rPr>
                <w:rFonts w:ascii="宋体" w:eastAsia="宋体" w:cs="宋体"/>
                <w:b/>
                <w:bCs/>
                <w:color w:val="auto"/>
                <w:kern w:val="0"/>
                <w:sz w:val="22"/>
                <w:szCs w:val="22"/>
              </w:rPr>
            </w:pPr>
            <w:r>
              <w:rPr>
                <w:rFonts w:hint="eastAsia" w:ascii="宋体" w:eastAsia="宋体" w:cs="宋体"/>
                <w:b/>
                <w:bCs/>
                <w:color w:val="auto"/>
                <w:kern w:val="0"/>
                <w:sz w:val="22"/>
                <w:szCs w:val="22"/>
              </w:rPr>
              <w:t>年初数</w:t>
            </w:r>
          </w:p>
        </w:tc>
        <w:tc>
          <w:tcPr>
            <w:tcW w:w="2831"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年末数</w:t>
            </w:r>
          </w:p>
        </w:tc>
      </w:tr>
      <w:tr>
        <w:tblPrEx>
          <w:tblLayout w:type="fixed"/>
          <w:tblCellMar>
            <w:top w:w="0" w:type="dxa"/>
            <w:left w:w="108" w:type="dxa"/>
            <w:bottom w:w="0" w:type="dxa"/>
            <w:right w:w="108" w:type="dxa"/>
          </w:tblCellMar>
        </w:tblPrEx>
        <w:trPr>
          <w:trHeight w:val="397" w:hRule="atLeast"/>
          <w:jc w:val="center"/>
        </w:trPr>
        <w:tc>
          <w:tcPr>
            <w:tcW w:w="3398" w:type="dxa"/>
            <w:tcBorders>
              <w:top w:val="single" w:color="auto" w:sz="4" w:space="0"/>
            </w:tcBorders>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机构</w:t>
            </w:r>
            <w:r>
              <w:rPr>
                <w:rFonts w:ascii="宋体" w:eastAsia="宋体" w:cs="宋体"/>
                <w:color w:val="auto"/>
                <w:kern w:val="0"/>
                <w:sz w:val="22"/>
                <w:szCs w:val="22"/>
              </w:rPr>
              <w:t>1</w:t>
            </w:r>
          </w:p>
        </w:tc>
        <w:tc>
          <w:tcPr>
            <w:tcW w:w="2831" w:type="dxa"/>
            <w:tcBorders>
              <w:top w:val="single" w:color="auto" w:sz="4" w:space="0"/>
            </w:tcBorders>
            <w:vAlign w:val="center"/>
          </w:tcPr>
          <w:p>
            <w:pPr>
              <w:widowControl/>
              <w:jc w:val="right"/>
              <w:rPr>
                <w:rFonts w:ascii="宋体" w:eastAsia="宋体" w:cs="宋体"/>
                <w:color w:val="auto"/>
                <w:kern w:val="0"/>
                <w:sz w:val="22"/>
              </w:rPr>
            </w:pPr>
          </w:p>
        </w:tc>
        <w:tc>
          <w:tcPr>
            <w:tcW w:w="2831" w:type="dxa"/>
            <w:tcBorders>
              <w:top w:val="single" w:color="auto" w:sz="4" w:space="0"/>
            </w:tcBorders>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8" w:type="dxa"/>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机构</w:t>
            </w:r>
            <w:r>
              <w:rPr>
                <w:rFonts w:ascii="宋体" w:eastAsia="宋体" w:cs="宋体"/>
                <w:color w:val="auto"/>
                <w:kern w:val="0"/>
                <w:sz w:val="22"/>
                <w:szCs w:val="22"/>
              </w:rPr>
              <w:t>2</w:t>
            </w:r>
          </w:p>
        </w:tc>
        <w:tc>
          <w:tcPr>
            <w:tcW w:w="2831" w:type="dxa"/>
            <w:vAlign w:val="center"/>
          </w:tcPr>
          <w:p>
            <w:pPr>
              <w:widowControl/>
              <w:jc w:val="right"/>
              <w:rPr>
                <w:rFonts w:ascii="宋体" w:eastAsia="宋体" w:cs="宋体"/>
                <w:color w:val="auto"/>
                <w:kern w:val="0"/>
                <w:sz w:val="22"/>
              </w:rPr>
            </w:pPr>
          </w:p>
        </w:tc>
        <w:tc>
          <w:tcPr>
            <w:tcW w:w="2831" w:type="dxa"/>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8" w:type="dxa"/>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机构</w:t>
            </w:r>
            <w:r>
              <w:rPr>
                <w:rFonts w:ascii="宋体" w:eastAsia="宋体" w:cs="宋体"/>
                <w:color w:val="auto"/>
                <w:kern w:val="0"/>
                <w:sz w:val="22"/>
                <w:szCs w:val="22"/>
              </w:rPr>
              <w:t>3</w:t>
            </w:r>
          </w:p>
        </w:tc>
        <w:tc>
          <w:tcPr>
            <w:tcW w:w="2831" w:type="dxa"/>
            <w:vAlign w:val="center"/>
          </w:tcPr>
          <w:p>
            <w:pPr>
              <w:widowControl/>
              <w:jc w:val="right"/>
              <w:rPr>
                <w:rFonts w:ascii="宋体" w:eastAsia="宋体" w:cs="宋体"/>
                <w:color w:val="auto"/>
                <w:kern w:val="0"/>
                <w:sz w:val="22"/>
              </w:rPr>
            </w:pPr>
          </w:p>
        </w:tc>
        <w:tc>
          <w:tcPr>
            <w:tcW w:w="2831" w:type="dxa"/>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8" w:type="dxa"/>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w:t>
            </w:r>
          </w:p>
        </w:tc>
        <w:tc>
          <w:tcPr>
            <w:tcW w:w="2831" w:type="dxa"/>
            <w:vAlign w:val="center"/>
          </w:tcPr>
          <w:p>
            <w:pPr>
              <w:widowControl/>
              <w:jc w:val="right"/>
              <w:rPr>
                <w:rFonts w:ascii="宋体" w:eastAsia="宋体" w:cs="宋体"/>
                <w:color w:val="auto"/>
                <w:kern w:val="0"/>
                <w:sz w:val="22"/>
              </w:rPr>
            </w:pPr>
          </w:p>
        </w:tc>
        <w:tc>
          <w:tcPr>
            <w:tcW w:w="2831" w:type="dxa"/>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8" w:type="dxa"/>
            <w:tcBorders>
              <w:bottom w:val="single" w:color="auto" w:sz="4" w:space="0"/>
            </w:tcBorders>
            <w:vAlign w:val="center"/>
          </w:tcPr>
          <w:p>
            <w:pPr>
              <w:widowControl/>
              <w:jc w:val="left"/>
              <w:rPr>
                <w:rFonts w:ascii="宋体" w:eastAsia="宋体" w:cs="宋体"/>
                <w:color w:val="auto"/>
                <w:kern w:val="0"/>
                <w:sz w:val="22"/>
                <w:szCs w:val="22"/>
              </w:rPr>
            </w:pPr>
            <w:r>
              <w:rPr>
                <w:rFonts w:hint="eastAsia" w:ascii="宋体" w:eastAsia="宋体" w:cs="宋体"/>
                <w:color w:val="auto"/>
                <w:kern w:val="0"/>
                <w:sz w:val="22"/>
                <w:szCs w:val="22"/>
              </w:rPr>
              <w:t>其他机构</w:t>
            </w:r>
          </w:p>
        </w:tc>
        <w:tc>
          <w:tcPr>
            <w:tcW w:w="2831" w:type="dxa"/>
            <w:tcBorders>
              <w:bottom w:val="single" w:color="auto" w:sz="4" w:space="0"/>
            </w:tcBorders>
            <w:vAlign w:val="center"/>
          </w:tcPr>
          <w:p>
            <w:pPr>
              <w:widowControl/>
              <w:jc w:val="right"/>
              <w:rPr>
                <w:rFonts w:ascii="宋体" w:eastAsia="宋体" w:cs="宋体"/>
                <w:color w:val="auto"/>
                <w:kern w:val="0"/>
                <w:sz w:val="22"/>
              </w:rPr>
            </w:pPr>
          </w:p>
        </w:tc>
        <w:tc>
          <w:tcPr>
            <w:tcW w:w="2831" w:type="dxa"/>
            <w:tcBorders>
              <w:bottom w:val="single" w:color="auto" w:sz="4" w:space="0"/>
            </w:tcBorders>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8"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合计</w:t>
            </w:r>
          </w:p>
        </w:tc>
        <w:tc>
          <w:tcPr>
            <w:tcW w:w="2831" w:type="dxa"/>
            <w:tcBorders>
              <w:top w:val="single" w:color="auto" w:sz="4" w:space="0"/>
              <w:bottom w:val="single" w:color="auto" w:sz="4" w:space="0"/>
            </w:tcBorders>
            <w:vAlign w:val="center"/>
          </w:tcPr>
          <w:p>
            <w:pPr>
              <w:widowControl/>
              <w:jc w:val="right"/>
              <w:rPr>
                <w:rFonts w:ascii="宋体" w:eastAsia="宋体" w:cs="宋体"/>
                <w:color w:val="auto"/>
                <w:kern w:val="0"/>
                <w:sz w:val="22"/>
                <w:szCs w:val="22"/>
              </w:rPr>
            </w:pPr>
          </w:p>
        </w:tc>
        <w:tc>
          <w:tcPr>
            <w:tcW w:w="2831" w:type="dxa"/>
            <w:tcBorders>
              <w:top w:val="single" w:color="auto" w:sz="4" w:space="0"/>
              <w:bottom w:val="single" w:color="auto" w:sz="4" w:space="0"/>
            </w:tcBorders>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9060" w:type="dxa"/>
            <w:gridSpan w:val="3"/>
            <w:tcBorders>
              <w:top w:val="single" w:color="auto" w:sz="4" w:space="0"/>
            </w:tcBorders>
            <w:vAlign w:val="center"/>
          </w:tcPr>
          <w:p>
            <w:pPr>
              <w:widowControl/>
              <w:jc w:val="left"/>
              <w:rPr>
                <w:rFonts w:ascii="宋体" w:eastAsia="宋体" w:cs="宋体"/>
                <w:color w:val="auto"/>
                <w:kern w:val="0"/>
                <w:sz w:val="22"/>
                <w:szCs w:val="22"/>
              </w:rPr>
            </w:pPr>
            <w:r>
              <w:rPr>
                <w:rFonts w:hint="eastAsia" w:ascii="宋体" w:eastAsia="宋体" w:cs="宋体"/>
                <w:color w:val="auto"/>
                <w:kern w:val="0"/>
                <w:sz w:val="22"/>
                <w:szCs w:val="22"/>
              </w:rPr>
              <w:t>注：</w:t>
            </w:r>
            <w:r>
              <w:rPr>
                <w:rFonts w:ascii="宋体" w:eastAsia="宋体" w:cs="宋体"/>
                <w:color w:val="auto"/>
                <w:kern w:val="0"/>
                <w:sz w:val="22"/>
                <w:szCs w:val="22"/>
              </w:rPr>
              <w:t>1</w:t>
            </w:r>
            <w:r>
              <w:rPr>
                <w:rFonts w:hint="eastAsia" w:ascii="宋体" w:eastAsia="宋体" w:cs="宋体"/>
                <w:color w:val="auto"/>
                <w:kern w:val="0"/>
                <w:sz w:val="22"/>
                <w:szCs w:val="22"/>
              </w:rPr>
              <w:t>.本表按照债权人列示明细，并按长期借款年末数从大到小排列。</w:t>
            </w:r>
          </w:p>
          <w:p>
            <w:pPr>
              <w:widowControl/>
              <w:adjustRightInd w:val="0"/>
              <w:ind w:firstLine="440" w:firstLineChars="200"/>
              <w:jc w:val="left"/>
              <w:rPr>
                <w:rFonts w:ascii="宋体" w:eastAsia="宋体" w:cs="宋体"/>
                <w:color w:val="auto"/>
                <w:kern w:val="0"/>
                <w:sz w:val="22"/>
              </w:rPr>
            </w:pPr>
            <w:r>
              <w:rPr>
                <w:rFonts w:ascii="宋体" w:eastAsia="宋体" w:cs="宋体"/>
                <w:color w:val="auto"/>
                <w:kern w:val="0"/>
                <w:sz w:val="22"/>
                <w:szCs w:val="22"/>
              </w:rPr>
              <w:t>2</w:t>
            </w:r>
            <w:r>
              <w:rPr>
                <w:rFonts w:hint="eastAsia" w:ascii="宋体" w:eastAsia="宋体" w:cs="宋体"/>
                <w:color w:val="auto"/>
                <w:kern w:val="0"/>
                <w:sz w:val="22"/>
                <w:szCs w:val="22"/>
              </w:rPr>
              <w:t>.本表债权人原则上列示前</w:t>
            </w:r>
            <w:r>
              <w:rPr>
                <w:rFonts w:ascii="宋体" w:eastAsia="宋体" w:cs="宋体"/>
                <w:color w:val="auto"/>
                <w:kern w:val="0"/>
                <w:sz w:val="22"/>
                <w:szCs w:val="22"/>
              </w:rPr>
              <w:t>100</w:t>
            </w:r>
            <w:r>
              <w:rPr>
                <w:rFonts w:hint="eastAsia" w:ascii="宋体" w:eastAsia="宋体" w:cs="宋体"/>
                <w:color w:val="auto"/>
                <w:kern w:val="0"/>
                <w:sz w:val="22"/>
                <w:szCs w:val="22"/>
              </w:rPr>
              <w:t>家，超过部分合并填入其他机构。</w:t>
            </w:r>
          </w:p>
        </w:tc>
      </w:tr>
    </w:tbl>
    <w:p>
      <w:pPr>
        <w:widowControl/>
        <w:jc w:val="left"/>
        <w:rPr>
          <w:rFonts w:ascii="Times New Roman" w:hAnsi="Times New Roman"/>
          <w:color w:val="auto"/>
        </w:rPr>
      </w:pPr>
      <w:r>
        <w:rPr>
          <w:rFonts w:ascii="Times New Roman" w:hAnsi="Times New Roman"/>
          <w:color w:val="auto"/>
        </w:rPr>
        <w:br w:type="page"/>
      </w:r>
    </w:p>
    <w:tbl>
      <w:tblPr>
        <w:tblStyle w:val="39"/>
        <w:tblW w:w="9060" w:type="dxa"/>
        <w:jc w:val="center"/>
        <w:tblInd w:w="0" w:type="dxa"/>
        <w:tblLayout w:type="fixed"/>
        <w:tblCellMar>
          <w:top w:w="0" w:type="dxa"/>
          <w:left w:w="108" w:type="dxa"/>
          <w:bottom w:w="0" w:type="dxa"/>
          <w:right w:w="108" w:type="dxa"/>
        </w:tblCellMar>
      </w:tblPr>
      <w:tblGrid>
        <w:gridCol w:w="3398"/>
        <w:gridCol w:w="2831"/>
        <w:gridCol w:w="2831"/>
      </w:tblGrid>
      <w:tr>
        <w:tblPrEx>
          <w:tblLayout w:type="fixed"/>
          <w:tblCellMar>
            <w:top w:w="0" w:type="dxa"/>
            <w:left w:w="108" w:type="dxa"/>
            <w:bottom w:w="0" w:type="dxa"/>
            <w:right w:w="108" w:type="dxa"/>
          </w:tblCellMar>
        </w:tblPrEx>
        <w:trPr>
          <w:trHeight w:val="397" w:hRule="atLeast"/>
          <w:jc w:val="center"/>
        </w:trPr>
        <w:tc>
          <w:tcPr>
            <w:tcW w:w="9060" w:type="dxa"/>
            <w:gridSpan w:val="3"/>
            <w:noWrap/>
            <w:vAlign w:val="center"/>
          </w:tcPr>
          <w:p>
            <w:pPr>
              <w:widowControl/>
              <w:jc w:val="left"/>
              <w:rPr>
                <w:rFonts w:ascii="宋体" w:eastAsia="宋体" w:cs="宋体"/>
                <w:b/>
                <w:bCs/>
                <w:color w:val="auto"/>
                <w:kern w:val="0"/>
                <w:sz w:val="22"/>
              </w:rPr>
            </w:pPr>
            <w:r>
              <w:rPr>
                <w:rFonts w:hint="eastAsia" w:ascii="宋体" w:eastAsia="宋体" w:cs="宋体"/>
                <w:color w:val="auto"/>
                <w:kern w:val="0"/>
                <w:sz w:val="22"/>
                <w:szCs w:val="22"/>
              </w:rPr>
              <w:t>附表</w:t>
            </w:r>
            <w:r>
              <w:rPr>
                <w:rFonts w:ascii="宋体" w:eastAsia="宋体" w:cs="宋体"/>
                <w:color w:val="auto"/>
                <w:kern w:val="0"/>
                <w:sz w:val="22"/>
                <w:szCs w:val="22"/>
              </w:rPr>
              <w:t>1</w:t>
            </w:r>
            <w:r>
              <w:rPr>
                <w:rFonts w:hint="eastAsia" w:ascii="宋体" w:eastAsia="宋体" w:cs="宋体"/>
                <w:color w:val="auto"/>
                <w:kern w:val="0"/>
                <w:sz w:val="22"/>
                <w:szCs w:val="22"/>
              </w:rPr>
              <w:t>5</w:t>
            </w:r>
            <w:r>
              <w:rPr>
                <w:rFonts w:ascii="宋体" w:eastAsia="宋体" w:cs="宋体"/>
                <w:color w:val="auto"/>
                <w:kern w:val="0"/>
                <w:sz w:val="22"/>
                <w:szCs w:val="22"/>
              </w:rPr>
              <w:t>-3</w:t>
            </w:r>
          </w:p>
        </w:tc>
      </w:tr>
      <w:tr>
        <w:tblPrEx>
          <w:tblLayout w:type="fixed"/>
          <w:tblCellMar>
            <w:top w:w="0" w:type="dxa"/>
            <w:left w:w="108" w:type="dxa"/>
            <w:bottom w:w="0" w:type="dxa"/>
            <w:right w:w="108" w:type="dxa"/>
          </w:tblCellMar>
        </w:tblPrEx>
        <w:trPr>
          <w:trHeight w:val="397" w:hRule="atLeast"/>
          <w:jc w:val="center"/>
        </w:trPr>
        <w:tc>
          <w:tcPr>
            <w:tcW w:w="9060" w:type="dxa"/>
            <w:gridSpan w:val="3"/>
            <w:noWrap/>
            <w:vAlign w:val="center"/>
          </w:tcPr>
          <w:p>
            <w:pPr>
              <w:widowControl/>
              <w:jc w:val="center"/>
              <w:rPr>
                <w:rFonts w:ascii="宋体" w:eastAsia="宋体" w:cs="宋体"/>
                <w:b/>
                <w:bCs/>
                <w:color w:val="auto"/>
                <w:kern w:val="0"/>
                <w:sz w:val="22"/>
                <w:szCs w:val="22"/>
              </w:rPr>
            </w:pPr>
            <w:r>
              <w:rPr>
                <w:rFonts w:hint="eastAsia" w:ascii="宋体" w:eastAsia="宋体" w:cs="宋体"/>
                <w:b/>
                <w:bCs/>
                <w:color w:val="auto"/>
                <w:kern w:val="0"/>
                <w:sz w:val="22"/>
                <w:szCs w:val="22"/>
              </w:rPr>
              <w:t>长期借款明细表</w:t>
            </w:r>
          </w:p>
        </w:tc>
      </w:tr>
      <w:tr>
        <w:tblPrEx>
          <w:tblLayout w:type="fixed"/>
          <w:tblCellMar>
            <w:top w:w="0" w:type="dxa"/>
            <w:left w:w="108" w:type="dxa"/>
            <w:bottom w:w="0" w:type="dxa"/>
            <w:right w:w="108" w:type="dxa"/>
          </w:tblCellMar>
        </w:tblPrEx>
        <w:trPr>
          <w:trHeight w:val="397" w:hRule="atLeast"/>
          <w:jc w:val="center"/>
        </w:trPr>
        <w:tc>
          <w:tcPr>
            <w:tcW w:w="9060" w:type="dxa"/>
            <w:gridSpan w:val="3"/>
            <w:tcBorders>
              <w:bottom w:val="single" w:color="auto" w:sz="4" w:space="0"/>
            </w:tcBorders>
            <w:noWrap/>
            <w:vAlign w:val="center"/>
          </w:tcPr>
          <w:p>
            <w:pPr>
              <w:widowControl/>
              <w:jc w:val="right"/>
              <w:rPr>
                <w:rFonts w:ascii="宋体" w:eastAsia="宋体" w:cs="宋体"/>
                <w:color w:val="auto"/>
                <w:kern w:val="0"/>
                <w:sz w:val="22"/>
                <w:szCs w:val="22"/>
              </w:rPr>
            </w:pPr>
            <w:r>
              <w:rPr>
                <w:rFonts w:hint="eastAsia" w:ascii="宋体" w:eastAsia="宋体" w:cs="宋体"/>
                <w:color w:val="auto"/>
                <w:kern w:val="0"/>
                <w:sz w:val="22"/>
                <w:szCs w:val="22"/>
              </w:rPr>
              <w:t>单位：万元</w:t>
            </w:r>
          </w:p>
        </w:tc>
      </w:tr>
      <w:tr>
        <w:tblPrEx>
          <w:tblLayout w:type="fixed"/>
          <w:tblCellMar>
            <w:top w:w="0" w:type="dxa"/>
            <w:left w:w="108" w:type="dxa"/>
            <w:bottom w:w="0" w:type="dxa"/>
            <w:right w:w="108" w:type="dxa"/>
          </w:tblCellMar>
        </w:tblPrEx>
        <w:trPr>
          <w:trHeight w:val="397" w:hRule="atLeast"/>
          <w:jc w:val="center"/>
        </w:trPr>
        <w:tc>
          <w:tcPr>
            <w:tcW w:w="3398"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到期期限</w:t>
            </w:r>
          </w:p>
        </w:tc>
        <w:tc>
          <w:tcPr>
            <w:tcW w:w="2831"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年初数</w:t>
            </w:r>
          </w:p>
        </w:tc>
        <w:tc>
          <w:tcPr>
            <w:tcW w:w="2831"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年末数</w:t>
            </w:r>
          </w:p>
        </w:tc>
      </w:tr>
      <w:tr>
        <w:tblPrEx>
          <w:tblLayout w:type="fixed"/>
          <w:tblCellMar>
            <w:top w:w="0" w:type="dxa"/>
            <w:left w:w="108" w:type="dxa"/>
            <w:bottom w:w="0" w:type="dxa"/>
            <w:right w:w="108" w:type="dxa"/>
          </w:tblCellMar>
        </w:tblPrEx>
        <w:trPr>
          <w:trHeight w:val="397" w:hRule="atLeast"/>
          <w:jc w:val="center"/>
        </w:trPr>
        <w:tc>
          <w:tcPr>
            <w:tcW w:w="3398" w:type="dxa"/>
            <w:tcBorders>
              <w:top w:val="single" w:color="auto" w:sz="4" w:space="0"/>
            </w:tcBorders>
            <w:vAlign w:val="center"/>
          </w:tcPr>
          <w:p>
            <w:pPr>
              <w:widowControl/>
              <w:jc w:val="left"/>
              <w:rPr>
                <w:rFonts w:ascii="宋体" w:eastAsia="宋体" w:cs="宋体"/>
                <w:color w:val="auto"/>
                <w:kern w:val="0"/>
                <w:sz w:val="22"/>
              </w:rPr>
            </w:pPr>
            <w:r>
              <w:rPr>
                <w:rFonts w:ascii="宋体" w:eastAsia="宋体" w:cs="宋体"/>
                <w:color w:val="auto"/>
                <w:kern w:val="0"/>
                <w:sz w:val="22"/>
                <w:szCs w:val="22"/>
              </w:rPr>
              <w:t>1-3</w:t>
            </w:r>
            <w:r>
              <w:rPr>
                <w:rFonts w:hint="eastAsia" w:ascii="宋体" w:eastAsia="宋体" w:cs="宋体"/>
                <w:color w:val="auto"/>
                <w:kern w:val="0"/>
                <w:sz w:val="22"/>
                <w:szCs w:val="22"/>
              </w:rPr>
              <w:t>年（不含</w:t>
            </w:r>
            <w:r>
              <w:rPr>
                <w:rFonts w:ascii="宋体" w:eastAsia="宋体" w:cs="宋体"/>
                <w:color w:val="auto"/>
                <w:kern w:val="0"/>
                <w:sz w:val="22"/>
                <w:szCs w:val="22"/>
              </w:rPr>
              <w:t>1</w:t>
            </w:r>
            <w:r>
              <w:rPr>
                <w:rFonts w:hint="eastAsia" w:ascii="宋体" w:eastAsia="宋体" w:cs="宋体"/>
                <w:color w:val="auto"/>
                <w:kern w:val="0"/>
                <w:sz w:val="22"/>
                <w:szCs w:val="22"/>
              </w:rPr>
              <w:t>年）</w:t>
            </w:r>
          </w:p>
        </w:tc>
        <w:tc>
          <w:tcPr>
            <w:tcW w:w="2831" w:type="dxa"/>
            <w:tcBorders>
              <w:top w:val="single" w:color="auto" w:sz="4" w:space="0"/>
            </w:tcBorders>
            <w:noWrap/>
            <w:vAlign w:val="center"/>
          </w:tcPr>
          <w:p>
            <w:pPr>
              <w:widowControl/>
              <w:jc w:val="right"/>
              <w:rPr>
                <w:rFonts w:ascii="宋体" w:eastAsia="宋体" w:cs="宋体"/>
                <w:color w:val="auto"/>
                <w:kern w:val="0"/>
                <w:sz w:val="22"/>
              </w:rPr>
            </w:pPr>
          </w:p>
        </w:tc>
        <w:tc>
          <w:tcPr>
            <w:tcW w:w="2831" w:type="dxa"/>
            <w:tcBorders>
              <w:top w:val="single" w:color="auto" w:sz="4" w:space="0"/>
            </w:tcBorders>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8" w:type="dxa"/>
            <w:vAlign w:val="center"/>
          </w:tcPr>
          <w:p>
            <w:pPr>
              <w:widowControl/>
              <w:jc w:val="left"/>
              <w:rPr>
                <w:rFonts w:ascii="宋体" w:eastAsia="宋体" w:cs="宋体"/>
                <w:color w:val="auto"/>
                <w:kern w:val="0"/>
                <w:sz w:val="22"/>
              </w:rPr>
            </w:pPr>
            <w:r>
              <w:rPr>
                <w:rFonts w:ascii="宋体" w:eastAsia="宋体" w:cs="宋体"/>
                <w:color w:val="auto"/>
                <w:kern w:val="0"/>
                <w:sz w:val="22"/>
                <w:szCs w:val="22"/>
              </w:rPr>
              <w:t>3-5</w:t>
            </w:r>
            <w:r>
              <w:rPr>
                <w:rFonts w:hint="eastAsia" w:ascii="宋体" w:eastAsia="宋体" w:cs="宋体"/>
                <w:color w:val="auto"/>
                <w:kern w:val="0"/>
                <w:sz w:val="22"/>
                <w:szCs w:val="22"/>
              </w:rPr>
              <w:t>年（不含</w:t>
            </w:r>
            <w:r>
              <w:rPr>
                <w:rFonts w:ascii="宋体" w:eastAsia="宋体" w:cs="宋体"/>
                <w:color w:val="auto"/>
                <w:kern w:val="0"/>
                <w:sz w:val="22"/>
                <w:szCs w:val="22"/>
              </w:rPr>
              <w:t>3</w:t>
            </w:r>
            <w:r>
              <w:rPr>
                <w:rFonts w:hint="eastAsia" w:ascii="宋体" w:eastAsia="宋体" w:cs="宋体"/>
                <w:color w:val="auto"/>
                <w:kern w:val="0"/>
                <w:sz w:val="22"/>
                <w:szCs w:val="22"/>
              </w:rPr>
              <w:t>年）</w:t>
            </w:r>
          </w:p>
        </w:tc>
        <w:tc>
          <w:tcPr>
            <w:tcW w:w="2831" w:type="dxa"/>
            <w:noWrap/>
            <w:vAlign w:val="center"/>
          </w:tcPr>
          <w:p>
            <w:pPr>
              <w:widowControl/>
              <w:jc w:val="right"/>
              <w:rPr>
                <w:rFonts w:ascii="宋体" w:eastAsia="宋体" w:cs="宋体"/>
                <w:color w:val="auto"/>
                <w:kern w:val="0"/>
                <w:sz w:val="22"/>
              </w:rPr>
            </w:pPr>
          </w:p>
        </w:tc>
        <w:tc>
          <w:tcPr>
            <w:tcW w:w="2831" w:type="dxa"/>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8" w:type="dxa"/>
            <w:tcBorders>
              <w:bottom w:val="single" w:color="auto" w:sz="4" w:space="0"/>
            </w:tcBorders>
            <w:vAlign w:val="center"/>
          </w:tcPr>
          <w:p>
            <w:pPr>
              <w:widowControl/>
              <w:jc w:val="left"/>
              <w:rPr>
                <w:rFonts w:ascii="宋体" w:eastAsia="宋体" w:cs="宋体"/>
                <w:color w:val="auto"/>
                <w:kern w:val="0"/>
                <w:sz w:val="22"/>
              </w:rPr>
            </w:pPr>
            <w:r>
              <w:rPr>
                <w:rFonts w:ascii="宋体" w:eastAsia="宋体" w:cs="宋体"/>
                <w:color w:val="auto"/>
                <w:kern w:val="0"/>
                <w:sz w:val="22"/>
                <w:szCs w:val="22"/>
              </w:rPr>
              <w:t>5</w:t>
            </w:r>
            <w:r>
              <w:rPr>
                <w:rFonts w:hint="eastAsia" w:ascii="宋体" w:eastAsia="宋体" w:cs="宋体"/>
                <w:color w:val="auto"/>
                <w:kern w:val="0"/>
                <w:sz w:val="22"/>
                <w:szCs w:val="22"/>
              </w:rPr>
              <w:t>年以上（不含</w:t>
            </w:r>
            <w:r>
              <w:rPr>
                <w:rFonts w:ascii="宋体" w:eastAsia="宋体" w:cs="宋体"/>
                <w:color w:val="auto"/>
                <w:kern w:val="0"/>
                <w:sz w:val="22"/>
                <w:szCs w:val="22"/>
              </w:rPr>
              <w:t>5</w:t>
            </w:r>
            <w:r>
              <w:rPr>
                <w:rFonts w:hint="eastAsia" w:ascii="宋体" w:eastAsia="宋体" w:cs="宋体"/>
                <w:color w:val="auto"/>
                <w:kern w:val="0"/>
                <w:sz w:val="22"/>
                <w:szCs w:val="22"/>
              </w:rPr>
              <w:t>年）</w:t>
            </w:r>
          </w:p>
        </w:tc>
        <w:tc>
          <w:tcPr>
            <w:tcW w:w="2831" w:type="dxa"/>
            <w:tcBorders>
              <w:bottom w:val="single" w:color="auto" w:sz="4" w:space="0"/>
            </w:tcBorders>
            <w:noWrap/>
            <w:vAlign w:val="center"/>
          </w:tcPr>
          <w:p>
            <w:pPr>
              <w:widowControl/>
              <w:jc w:val="right"/>
              <w:rPr>
                <w:rFonts w:ascii="宋体" w:eastAsia="宋体" w:cs="宋体"/>
                <w:color w:val="auto"/>
                <w:kern w:val="0"/>
                <w:sz w:val="22"/>
              </w:rPr>
            </w:pPr>
          </w:p>
        </w:tc>
        <w:tc>
          <w:tcPr>
            <w:tcW w:w="2831" w:type="dxa"/>
            <w:tcBorders>
              <w:bottom w:val="single" w:color="auto" w:sz="4" w:space="0"/>
            </w:tcBorders>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8" w:type="dxa"/>
            <w:tcBorders>
              <w:top w:val="single" w:color="auto" w:sz="4" w:space="0"/>
              <w:bottom w:val="single" w:color="auto" w:sz="4" w:space="0"/>
            </w:tcBorders>
            <w:noWrap/>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合计</w:t>
            </w:r>
          </w:p>
        </w:tc>
        <w:tc>
          <w:tcPr>
            <w:tcW w:w="2831" w:type="dxa"/>
            <w:tcBorders>
              <w:top w:val="single" w:color="auto" w:sz="4" w:space="0"/>
              <w:bottom w:val="single" w:color="auto" w:sz="4" w:space="0"/>
            </w:tcBorders>
            <w:noWrap/>
            <w:vAlign w:val="center"/>
          </w:tcPr>
          <w:p>
            <w:pPr>
              <w:widowControl/>
              <w:jc w:val="right"/>
              <w:rPr>
                <w:rFonts w:ascii="宋体" w:eastAsia="宋体" w:cs="宋体"/>
                <w:color w:val="auto"/>
                <w:kern w:val="0"/>
                <w:sz w:val="22"/>
              </w:rPr>
            </w:pPr>
          </w:p>
        </w:tc>
        <w:tc>
          <w:tcPr>
            <w:tcW w:w="2831" w:type="dxa"/>
            <w:tcBorders>
              <w:top w:val="single" w:color="auto" w:sz="4" w:space="0"/>
              <w:bottom w:val="single" w:color="auto" w:sz="4" w:space="0"/>
            </w:tcBorders>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9060" w:type="dxa"/>
            <w:gridSpan w:val="3"/>
            <w:tcBorders>
              <w:top w:val="single" w:color="auto" w:sz="4" w:space="0"/>
            </w:tcBorders>
            <w:noWrap/>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注：本表按照长期借款到期期限列示明细。</w:t>
            </w:r>
          </w:p>
        </w:tc>
      </w:tr>
    </w:tbl>
    <w:p>
      <w:pPr>
        <w:spacing w:beforeLines="50" w:afterLines="50"/>
        <w:ind w:firstLine="600" w:firstLineChars="200"/>
        <w:rPr>
          <w:rFonts w:hAnsi="Times New Roman" w:cs="仿宋_GB2312"/>
          <w:color w:val="auto"/>
          <w:szCs w:val="30"/>
        </w:rPr>
      </w:pPr>
      <w:bookmarkStart w:id="301" w:name="_Toc430677214"/>
    </w:p>
    <w:p>
      <w:pPr>
        <w:spacing w:beforeLines="50" w:afterLines="50"/>
        <w:ind w:firstLine="600" w:firstLineChars="200"/>
        <w:rPr>
          <w:rFonts w:hAnsi="Times New Roman"/>
          <w:color w:val="auto"/>
          <w:szCs w:val="30"/>
        </w:rPr>
      </w:pPr>
      <w:r>
        <w:rPr>
          <w:rFonts w:hint="eastAsia" w:hAnsi="Times New Roman" w:cs="仿宋_GB2312"/>
          <w:color w:val="auto"/>
          <w:szCs w:val="30"/>
        </w:rPr>
        <w:t>（</w:t>
      </w:r>
      <w:r>
        <w:rPr>
          <w:rFonts w:hAnsi="Times New Roman" w:cs="仿宋_GB2312"/>
          <w:color w:val="auto"/>
          <w:szCs w:val="30"/>
        </w:rPr>
        <w:t>1</w:t>
      </w:r>
      <w:r>
        <w:rPr>
          <w:rFonts w:hint="eastAsia" w:hAnsi="Times New Roman" w:cs="仿宋_GB2312"/>
          <w:color w:val="auto"/>
          <w:szCs w:val="30"/>
        </w:rPr>
        <w:t>6）政府间</w:t>
      </w:r>
      <w:r>
        <w:rPr>
          <w:rFonts w:hint="eastAsia" w:cs="仿宋_GB2312"/>
          <w:color w:val="auto"/>
          <w:szCs w:val="30"/>
        </w:rPr>
        <w:t>转移性</w:t>
      </w:r>
      <w:r>
        <w:rPr>
          <w:rFonts w:hint="eastAsia" w:hAnsi="Times New Roman" w:cs="仿宋_GB2312"/>
          <w:color w:val="auto"/>
          <w:szCs w:val="30"/>
        </w:rPr>
        <w:t>收入明细信息如下：</w:t>
      </w:r>
    </w:p>
    <w:tbl>
      <w:tblPr>
        <w:tblStyle w:val="39"/>
        <w:tblW w:w="9060" w:type="dxa"/>
        <w:jc w:val="center"/>
        <w:tblInd w:w="0" w:type="dxa"/>
        <w:tblLayout w:type="fixed"/>
        <w:tblCellMar>
          <w:top w:w="0" w:type="dxa"/>
          <w:left w:w="108" w:type="dxa"/>
          <w:bottom w:w="0" w:type="dxa"/>
          <w:right w:w="108" w:type="dxa"/>
        </w:tblCellMar>
      </w:tblPr>
      <w:tblGrid>
        <w:gridCol w:w="3402"/>
        <w:gridCol w:w="2823"/>
        <w:gridCol w:w="2835"/>
      </w:tblGrid>
      <w:tr>
        <w:tblPrEx>
          <w:tblLayout w:type="fixed"/>
          <w:tblCellMar>
            <w:top w:w="0" w:type="dxa"/>
            <w:left w:w="108" w:type="dxa"/>
            <w:bottom w:w="0" w:type="dxa"/>
            <w:right w:w="108" w:type="dxa"/>
          </w:tblCellMar>
        </w:tblPrEx>
        <w:trPr>
          <w:trHeight w:val="397" w:hRule="atLeast"/>
          <w:jc w:val="center"/>
        </w:trPr>
        <w:tc>
          <w:tcPr>
            <w:tcW w:w="9060" w:type="dxa"/>
            <w:gridSpan w:val="3"/>
            <w:tcBorders>
              <w:top w:val="nil"/>
              <w:left w:val="nil"/>
              <w:bottom w:val="nil"/>
              <w:right w:val="nil"/>
            </w:tcBorders>
            <w:noWrap/>
            <w:vAlign w:val="center"/>
          </w:tcPr>
          <w:p>
            <w:pPr>
              <w:widowControl/>
              <w:jc w:val="left"/>
              <w:rPr>
                <w:rFonts w:ascii="宋体" w:eastAsia="宋体" w:cs="宋体"/>
                <w:b/>
                <w:bCs/>
                <w:color w:val="auto"/>
                <w:kern w:val="0"/>
                <w:sz w:val="22"/>
              </w:rPr>
            </w:pPr>
            <w:r>
              <w:rPr>
                <w:rFonts w:hint="eastAsia" w:ascii="宋体" w:eastAsia="宋体" w:cs="宋体"/>
                <w:color w:val="auto"/>
                <w:kern w:val="0"/>
                <w:sz w:val="22"/>
                <w:szCs w:val="22"/>
              </w:rPr>
              <w:t>附表</w:t>
            </w:r>
            <w:r>
              <w:rPr>
                <w:rFonts w:ascii="宋体" w:eastAsia="宋体" w:cs="宋体"/>
                <w:color w:val="auto"/>
                <w:kern w:val="0"/>
                <w:sz w:val="22"/>
                <w:szCs w:val="22"/>
              </w:rPr>
              <w:t>1</w:t>
            </w:r>
            <w:r>
              <w:rPr>
                <w:rFonts w:hint="eastAsia" w:ascii="宋体" w:eastAsia="宋体" w:cs="宋体"/>
                <w:color w:val="auto"/>
                <w:kern w:val="0"/>
                <w:sz w:val="22"/>
                <w:szCs w:val="22"/>
              </w:rPr>
              <w:t>6</w:t>
            </w:r>
          </w:p>
        </w:tc>
      </w:tr>
      <w:tr>
        <w:tblPrEx>
          <w:tblLayout w:type="fixed"/>
          <w:tblCellMar>
            <w:top w:w="0" w:type="dxa"/>
            <w:left w:w="108" w:type="dxa"/>
            <w:bottom w:w="0" w:type="dxa"/>
            <w:right w:w="108" w:type="dxa"/>
          </w:tblCellMar>
        </w:tblPrEx>
        <w:trPr>
          <w:trHeight w:val="397" w:hRule="atLeast"/>
          <w:jc w:val="center"/>
        </w:trPr>
        <w:tc>
          <w:tcPr>
            <w:tcW w:w="9060" w:type="dxa"/>
            <w:gridSpan w:val="3"/>
            <w:tcBorders>
              <w:top w:val="nil"/>
              <w:left w:val="nil"/>
              <w:bottom w:val="nil"/>
              <w:right w:val="nil"/>
            </w:tcBorders>
            <w:noWrap/>
            <w:vAlign w:val="center"/>
          </w:tcPr>
          <w:p>
            <w:pPr>
              <w:widowControl/>
              <w:jc w:val="center"/>
              <w:rPr>
                <w:rFonts w:ascii="宋体" w:eastAsia="宋体" w:cs="宋体"/>
                <w:b/>
                <w:bCs/>
                <w:color w:val="auto"/>
                <w:kern w:val="0"/>
                <w:sz w:val="22"/>
                <w:szCs w:val="22"/>
              </w:rPr>
            </w:pPr>
            <w:r>
              <w:rPr>
                <w:rFonts w:hint="eastAsia" w:ascii="宋体" w:eastAsia="宋体" w:cs="宋体"/>
                <w:b/>
                <w:bCs/>
                <w:color w:val="auto"/>
                <w:kern w:val="0"/>
                <w:sz w:val="22"/>
                <w:szCs w:val="22"/>
              </w:rPr>
              <w:t>政府间转移性收入明细表</w:t>
            </w:r>
          </w:p>
        </w:tc>
      </w:tr>
      <w:tr>
        <w:tblPrEx>
          <w:tblLayout w:type="fixed"/>
          <w:tblCellMar>
            <w:top w:w="0" w:type="dxa"/>
            <w:left w:w="108" w:type="dxa"/>
            <w:bottom w:w="0" w:type="dxa"/>
            <w:right w:w="108" w:type="dxa"/>
          </w:tblCellMar>
        </w:tblPrEx>
        <w:trPr>
          <w:trHeight w:val="397" w:hRule="atLeast"/>
          <w:jc w:val="center"/>
        </w:trPr>
        <w:tc>
          <w:tcPr>
            <w:tcW w:w="9060" w:type="dxa"/>
            <w:gridSpan w:val="3"/>
            <w:tcBorders>
              <w:top w:val="nil"/>
              <w:left w:val="nil"/>
              <w:bottom w:val="single" w:color="auto" w:sz="4" w:space="0"/>
              <w:right w:val="nil"/>
            </w:tcBorders>
            <w:noWrap/>
            <w:vAlign w:val="center"/>
          </w:tcPr>
          <w:p>
            <w:pPr>
              <w:widowControl/>
              <w:jc w:val="right"/>
              <w:rPr>
                <w:rFonts w:ascii="宋体" w:eastAsia="宋体" w:cs="宋体"/>
                <w:color w:val="auto"/>
                <w:kern w:val="0"/>
                <w:sz w:val="22"/>
                <w:szCs w:val="22"/>
              </w:rPr>
            </w:pPr>
            <w:r>
              <w:rPr>
                <w:rFonts w:hint="eastAsia" w:ascii="宋体" w:eastAsia="宋体" w:cs="宋体"/>
                <w:color w:val="auto"/>
                <w:kern w:val="0"/>
                <w:sz w:val="22"/>
                <w:szCs w:val="22"/>
              </w:rPr>
              <w:t>单位：万元</w:t>
            </w:r>
          </w:p>
        </w:tc>
      </w:tr>
      <w:tr>
        <w:tblPrEx>
          <w:tblLayout w:type="fixed"/>
          <w:tblCellMar>
            <w:top w:w="0" w:type="dxa"/>
            <w:left w:w="108" w:type="dxa"/>
            <w:bottom w:w="0" w:type="dxa"/>
            <w:right w:w="108" w:type="dxa"/>
          </w:tblCellMar>
        </w:tblPrEx>
        <w:trPr>
          <w:trHeight w:val="397" w:hRule="atLeast"/>
          <w:jc w:val="center"/>
        </w:trPr>
        <w:tc>
          <w:tcPr>
            <w:tcW w:w="3402" w:type="dxa"/>
            <w:tcBorders>
              <w:top w:val="single" w:color="auto" w:sz="4" w:space="0"/>
              <w:left w:val="nil"/>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主体</w:t>
            </w:r>
          </w:p>
        </w:tc>
        <w:tc>
          <w:tcPr>
            <w:tcW w:w="2823"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上年数</w:t>
            </w:r>
          </w:p>
        </w:tc>
        <w:tc>
          <w:tcPr>
            <w:tcW w:w="2835" w:type="dxa"/>
            <w:tcBorders>
              <w:top w:val="single" w:color="auto" w:sz="4" w:space="0"/>
              <w:bottom w:val="single" w:color="auto" w:sz="4" w:space="0"/>
              <w:right w:val="nil"/>
            </w:tcBorders>
            <w:noWrap/>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本年数</w:t>
            </w:r>
          </w:p>
        </w:tc>
      </w:tr>
      <w:tr>
        <w:tblPrEx>
          <w:tblLayout w:type="fixed"/>
          <w:tblCellMar>
            <w:top w:w="0" w:type="dxa"/>
            <w:left w:w="108" w:type="dxa"/>
            <w:bottom w:w="0" w:type="dxa"/>
            <w:right w:w="108" w:type="dxa"/>
          </w:tblCellMar>
        </w:tblPrEx>
        <w:trPr>
          <w:trHeight w:val="397" w:hRule="atLeast"/>
          <w:jc w:val="center"/>
        </w:trPr>
        <w:tc>
          <w:tcPr>
            <w:tcW w:w="3402" w:type="dxa"/>
            <w:tcBorders>
              <w:top w:val="single" w:color="auto" w:sz="4" w:space="0"/>
              <w:left w:val="nil"/>
            </w:tcBorders>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上级政府</w:t>
            </w:r>
          </w:p>
        </w:tc>
        <w:tc>
          <w:tcPr>
            <w:tcW w:w="2823" w:type="dxa"/>
            <w:tcBorders>
              <w:top w:val="single" w:color="auto" w:sz="4" w:space="0"/>
            </w:tcBorders>
            <w:vAlign w:val="center"/>
          </w:tcPr>
          <w:p>
            <w:pPr>
              <w:widowControl/>
              <w:jc w:val="right"/>
              <w:rPr>
                <w:rFonts w:ascii="宋体" w:eastAsia="宋体" w:cs="宋体"/>
                <w:color w:val="auto"/>
                <w:kern w:val="0"/>
                <w:sz w:val="22"/>
              </w:rPr>
            </w:pPr>
          </w:p>
        </w:tc>
        <w:tc>
          <w:tcPr>
            <w:tcW w:w="2835" w:type="dxa"/>
            <w:tcBorders>
              <w:top w:val="single" w:color="auto" w:sz="4" w:space="0"/>
              <w:right w:val="nil"/>
            </w:tcBorders>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402" w:type="dxa"/>
            <w:tcBorders>
              <w:left w:val="nil"/>
            </w:tcBorders>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下级政府</w:t>
            </w:r>
          </w:p>
        </w:tc>
        <w:tc>
          <w:tcPr>
            <w:tcW w:w="2823" w:type="dxa"/>
            <w:vAlign w:val="center"/>
          </w:tcPr>
          <w:p>
            <w:pPr>
              <w:widowControl/>
              <w:jc w:val="right"/>
              <w:rPr>
                <w:rFonts w:ascii="宋体" w:eastAsia="宋体" w:cs="宋体"/>
                <w:color w:val="auto"/>
                <w:kern w:val="0"/>
                <w:sz w:val="22"/>
              </w:rPr>
            </w:pPr>
          </w:p>
        </w:tc>
        <w:tc>
          <w:tcPr>
            <w:tcW w:w="2835" w:type="dxa"/>
            <w:tcBorders>
              <w:right w:val="nil"/>
            </w:tcBorders>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402" w:type="dxa"/>
            <w:tcBorders>
              <w:left w:val="nil"/>
              <w:bottom w:val="single" w:color="auto" w:sz="4" w:space="0"/>
            </w:tcBorders>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其他</w:t>
            </w:r>
          </w:p>
        </w:tc>
        <w:tc>
          <w:tcPr>
            <w:tcW w:w="2823" w:type="dxa"/>
            <w:tcBorders>
              <w:bottom w:val="single" w:color="auto" w:sz="4" w:space="0"/>
            </w:tcBorders>
            <w:vAlign w:val="center"/>
          </w:tcPr>
          <w:p>
            <w:pPr>
              <w:widowControl/>
              <w:jc w:val="right"/>
              <w:rPr>
                <w:rFonts w:ascii="宋体" w:eastAsia="宋体" w:cs="宋体"/>
                <w:color w:val="auto"/>
                <w:kern w:val="0"/>
                <w:sz w:val="22"/>
              </w:rPr>
            </w:pPr>
          </w:p>
        </w:tc>
        <w:tc>
          <w:tcPr>
            <w:tcW w:w="2835" w:type="dxa"/>
            <w:tcBorders>
              <w:bottom w:val="single" w:color="auto" w:sz="4" w:space="0"/>
              <w:right w:val="nil"/>
            </w:tcBorders>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402" w:type="dxa"/>
            <w:tcBorders>
              <w:top w:val="single" w:color="auto" w:sz="4" w:space="0"/>
              <w:left w:val="nil"/>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合计</w:t>
            </w:r>
          </w:p>
        </w:tc>
        <w:tc>
          <w:tcPr>
            <w:tcW w:w="2823" w:type="dxa"/>
            <w:tcBorders>
              <w:top w:val="single" w:color="auto" w:sz="4" w:space="0"/>
              <w:bottom w:val="single" w:color="auto" w:sz="4" w:space="0"/>
            </w:tcBorders>
            <w:vAlign w:val="center"/>
          </w:tcPr>
          <w:p>
            <w:pPr>
              <w:widowControl/>
              <w:jc w:val="right"/>
              <w:rPr>
                <w:rFonts w:ascii="宋体" w:eastAsia="宋体" w:cs="宋体"/>
                <w:color w:val="auto"/>
                <w:kern w:val="0"/>
                <w:sz w:val="22"/>
              </w:rPr>
            </w:pPr>
          </w:p>
        </w:tc>
        <w:tc>
          <w:tcPr>
            <w:tcW w:w="2835" w:type="dxa"/>
            <w:tcBorders>
              <w:top w:val="single" w:color="auto" w:sz="4" w:space="0"/>
              <w:bottom w:val="single" w:color="auto" w:sz="4" w:space="0"/>
              <w:right w:val="nil"/>
            </w:tcBorders>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9060" w:type="dxa"/>
            <w:gridSpan w:val="3"/>
            <w:tcBorders>
              <w:top w:val="nil"/>
              <w:left w:val="nil"/>
              <w:bottom w:val="nil"/>
              <w:right w:val="nil"/>
            </w:tcBorders>
            <w:noWrap/>
            <w:vAlign w:val="center"/>
          </w:tcPr>
          <w:p>
            <w:pPr>
              <w:widowControl/>
              <w:ind w:left="440" w:hanging="440" w:hangingChars="200"/>
              <w:jc w:val="left"/>
              <w:rPr>
                <w:rFonts w:ascii="宋体" w:eastAsia="宋体" w:cs="宋体"/>
                <w:color w:val="auto"/>
                <w:kern w:val="0"/>
                <w:sz w:val="22"/>
              </w:rPr>
            </w:pPr>
            <w:r>
              <w:rPr>
                <w:rFonts w:hint="eastAsia" w:ascii="宋体" w:eastAsia="宋体" w:cs="宋体"/>
                <w:color w:val="auto"/>
                <w:kern w:val="0"/>
                <w:sz w:val="22"/>
                <w:szCs w:val="22"/>
              </w:rPr>
              <w:t>注：本表按照政府间转移性收入来源主体列示明细。其中，上下级政府转移性收入填列上下级政府财政间的转移性收入。</w:t>
            </w:r>
          </w:p>
        </w:tc>
      </w:tr>
    </w:tbl>
    <w:p>
      <w:pPr>
        <w:spacing w:beforeLines="50" w:afterLines="50"/>
        <w:ind w:firstLine="600" w:firstLineChars="200"/>
        <w:rPr>
          <w:rFonts w:hAnsi="Times New Roman" w:cs="仿宋_GB2312"/>
          <w:color w:val="auto"/>
          <w:szCs w:val="30"/>
        </w:rPr>
      </w:pPr>
      <w:r>
        <w:rPr>
          <w:rFonts w:hAnsi="Times New Roman" w:cs="仿宋_GB2312"/>
          <w:color w:val="auto"/>
          <w:szCs w:val="30"/>
        </w:rPr>
        <w:br w:type="page"/>
      </w:r>
    </w:p>
    <w:p>
      <w:pPr>
        <w:spacing w:beforeLines="50" w:afterLines="50"/>
        <w:ind w:firstLine="600" w:firstLineChars="200"/>
        <w:rPr>
          <w:rFonts w:hAnsi="Times New Roman"/>
          <w:color w:val="auto"/>
          <w:szCs w:val="30"/>
        </w:rPr>
      </w:pPr>
      <w:r>
        <w:rPr>
          <w:rFonts w:hint="eastAsia" w:hAnsi="Times New Roman" w:cs="仿宋_GB2312"/>
          <w:color w:val="auto"/>
          <w:szCs w:val="30"/>
        </w:rPr>
        <w:t>（</w:t>
      </w:r>
      <w:r>
        <w:rPr>
          <w:rFonts w:hAnsi="Times New Roman" w:cs="仿宋_GB2312"/>
          <w:color w:val="auto"/>
          <w:szCs w:val="30"/>
        </w:rPr>
        <w:t>1</w:t>
      </w:r>
      <w:r>
        <w:rPr>
          <w:rFonts w:hint="eastAsia" w:hAnsi="Times New Roman" w:cs="仿宋_GB2312"/>
          <w:color w:val="auto"/>
          <w:szCs w:val="30"/>
        </w:rPr>
        <w:t>7）政府间转移性支出明细信息如下：</w:t>
      </w:r>
    </w:p>
    <w:tbl>
      <w:tblPr>
        <w:tblStyle w:val="39"/>
        <w:tblW w:w="9060" w:type="dxa"/>
        <w:jc w:val="center"/>
        <w:tblInd w:w="0" w:type="dxa"/>
        <w:tblLayout w:type="fixed"/>
        <w:tblCellMar>
          <w:top w:w="0" w:type="dxa"/>
          <w:left w:w="108" w:type="dxa"/>
          <w:bottom w:w="0" w:type="dxa"/>
          <w:right w:w="108" w:type="dxa"/>
        </w:tblCellMar>
      </w:tblPr>
      <w:tblGrid>
        <w:gridCol w:w="3395"/>
        <w:gridCol w:w="2830"/>
        <w:gridCol w:w="2835"/>
      </w:tblGrid>
      <w:tr>
        <w:tblPrEx>
          <w:tblLayout w:type="fixed"/>
          <w:tblCellMar>
            <w:top w:w="0" w:type="dxa"/>
            <w:left w:w="108" w:type="dxa"/>
            <w:bottom w:w="0" w:type="dxa"/>
            <w:right w:w="108" w:type="dxa"/>
          </w:tblCellMar>
        </w:tblPrEx>
        <w:trPr>
          <w:trHeight w:val="397" w:hRule="atLeast"/>
          <w:jc w:val="center"/>
        </w:trPr>
        <w:tc>
          <w:tcPr>
            <w:tcW w:w="9060" w:type="dxa"/>
            <w:gridSpan w:val="3"/>
            <w:noWrap/>
            <w:vAlign w:val="center"/>
          </w:tcPr>
          <w:p>
            <w:pPr>
              <w:widowControl/>
              <w:jc w:val="left"/>
              <w:rPr>
                <w:rFonts w:ascii="宋体" w:eastAsia="宋体" w:cs="宋体"/>
                <w:b/>
                <w:bCs/>
                <w:color w:val="auto"/>
                <w:kern w:val="0"/>
                <w:sz w:val="22"/>
              </w:rPr>
            </w:pPr>
            <w:r>
              <w:rPr>
                <w:rFonts w:hint="eastAsia" w:ascii="宋体" w:eastAsia="宋体" w:cs="宋体"/>
                <w:color w:val="auto"/>
                <w:kern w:val="0"/>
                <w:sz w:val="22"/>
                <w:szCs w:val="22"/>
              </w:rPr>
              <w:t>附表</w:t>
            </w:r>
            <w:r>
              <w:rPr>
                <w:rFonts w:ascii="宋体" w:eastAsia="宋体" w:cs="宋体"/>
                <w:color w:val="auto"/>
                <w:kern w:val="0"/>
                <w:sz w:val="22"/>
                <w:szCs w:val="22"/>
              </w:rPr>
              <w:t>1</w:t>
            </w:r>
            <w:r>
              <w:rPr>
                <w:rFonts w:hint="eastAsia" w:ascii="宋体" w:eastAsia="宋体" w:cs="宋体"/>
                <w:color w:val="auto"/>
                <w:kern w:val="0"/>
                <w:sz w:val="22"/>
                <w:szCs w:val="22"/>
              </w:rPr>
              <w:t>7</w:t>
            </w:r>
          </w:p>
        </w:tc>
      </w:tr>
      <w:tr>
        <w:tblPrEx>
          <w:tblLayout w:type="fixed"/>
          <w:tblCellMar>
            <w:top w:w="0" w:type="dxa"/>
            <w:left w:w="108" w:type="dxa"/>
            <w:bottom w:w="0" w:type="dxa"/>
            <w:right w:w="108" w:type="dxa"/>
          </w:tblCellMar>
        </w:tblPrEx>
        <w:trPr>
          <w:trHeight w:val="397" w:hRule="atLeast"/>
          <w:jc w:val="center"/>
        </w:trPr>
        <w:tc>
          <w:tcPr>
            <w:tcW w:w="9060" w:type="dxa"/>
            <w:gridSpan w:val="3"/>
            <w:noWrap/>
            <w:vAlign w:val="center"/>
          </w:tcPr>
          <w:p>
            <w:pPr>
              <w:widowControl/>
              <w:jc w:val="center"/>
              <w:rPr>
                <w:rFonts w:ascii="宋体" w:eastAsia="宋体" w:cs="宋体"/>
                <w:b/>
                <w:bCs/>
                <w:color w:val="auto"/>
                <w:kern w:val="0"/>
                <w:sz w:val="22"/>
                <w:szCs w:val="22"/>
              </w:rPr>
            </w:pPr>
            <w:r>
              <w:rPr>
                <w:rFonts w:hint="eastAsia" w:ascii="宋体" w:eastAsia="宋体" w:cs="宋体"/>
                <w:b/>
                <w:bCs/>
                <w:color w:val="auto"/>
                <w:kern w:val="0"/>
                <w:sz w:val="22"/>
                <w:szCs w:val="22"/>
              </w:rPr>
              <w:t>政府间转移性支出明细表</w:t>
            </w:r>
          </w:p>
        </w:tc>
      </w:tr>
      <w:tr>
        <w:tblPrEx>
          <w:tblLayout w:type="fixed"/>
          <w:tblCellMar>
            <w:top w:w="0" w:type="dxa"/>
            <w:left w:w="108" w:type="dxa"/>
            <w:bottom w:w="0" w:type="dxa"/>
            <w:right w:w="108" w:type="dxa"/>
          </w:tblCellMar>
        </w:tblPrEx>
        <w:trPr>
          <w:trHeight w:val="397" w:hRule="atLeast"/>
          <w:jc w:val="center"/>
        </w:trPr>
        <w:tc>
          <w:tcPr>
            <w:tcW w:w="9060" w:type="dxa"/>
            <w:gridSpan w:val="3"/>
            <w:tcBorders>
              <w:bottom w:val="single" w:color="auto" w:sz="4" w:space="0"/>
            </w:tcBorders>
            <w:noWrap/>
            <w:vAlign w:val="center"/>
          </w:tcPr>
          <w:p>
            <w:pPr>
              <w:widowControl/>
              <w:jc w:val="right"/>
              <w:rPr>
                <w:rFonts w:ascii="宋体" w:eastAsia="宋体" w:cs="宋体"/>
                <w:color w:val="auto"/>
                <w:kern w:val="0"/>
                <w:sz w:val="22"/>
              </w:rPr>
            </w:pPr>
            <w:r>
              <w:rPr>
                <w:rFonts w:hint="eastAsia" w:ascii="宋体" w:eastAsia="宋体" w:cs="宋体"/>
                <w:color w:val="auto"/>
                <w:kern w:val="0"/>
                <w:sz w:val="22"/>
                <w:szCs w:val="22"/>
              </w:rPr>
              <w:t>单位：万元</w:t>
            </w:r>
          </w:p>
        </w:tc>
      </w:tr>
      <w:tr>
        <w:tblPrEx>
          <w:tblLayout w:type="fixed"/>
          <w:tblCellMar>
            <w:top w:w="0" w:type="dxa"/>
            <w:left w:w="108" w:type="dxa"/>
            <w:bottom w:w="0" w:type="dxa"/>
            <w:right w:w="108" w:type="dxa"/>
          </w:tblCellMar>
        </w:tblPrEx>
        <w:trPr>
          <w:trHeight w:val="397" w:hRule="atLeast"/>
          <w:jc w:val="center"/>
        </w:trPr>
        <w:tc>
          <w:tcPr>
            <w:tcW w:w="3395"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对象</w:t>
            </w:r>
          </w:p>
        </w:tc>
        <w:tc>
          <w:tcPr>
            <w:tcW w:w="2830" w:type="dxa"/>
            <w:tcBorders>
              <w:top w:val="single" w:color="auto" w:sz="4" w:space="0"/>
              <w:bottom w:val="single" w:color="auto" w:sz="4" w:space="0"/>
            </w:tcBorders>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上年数</w:t>
            </w:r>
          </w:p>
        </w:tc>
        <w:tc>
          <w:tcPr>
            <w:tcW w:w="2835" w:type="dxa"/>
            <w:tcBorders>
              <w:top w:val="single" w:color="auto" w:sz="4" w:space="0"/>
              <w:bottom w:val="single" w:color="auto" w:sz="4" w:space="0"/>
            </w:tcBorders>
            <w:noWrap/>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szCs w:val="22"/>
              </w:rPr>
              <w:t>本年数</w:t>
            </w:r>
          </w:p>
        </w:tc>
      </w:tr>
      <w:tr>
        <w:tblPrEx>
          <w:tblLayout w:type="fixed"/>
          <w:tblCellMar>
            <w:top w:w="0" w:type="dxa"/>
            <w:left w:w="108" w:type="dxa"/>
            <w:bottom w:w="0" w:type="dxa"/>
            <w:right w:w="108" w:type="dxa"/>
          </w:tblCellMar>
        </w:tblPrEx>
        <w:trPr>
          <w:trHeight w:val="397" w:hRule="atLeast"/>
          <w:jc w:val="center"/>
        </w:trPr>
        <w:tc>
          <w:tcPr>
            <w:tcW w:w="3395" w:type="dxa"/>
            <w:tcBorders>
              <w:top w:val="single" w:color="auto" w:sz="4" w:space="0"/>
            </w:tcBorders>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上级政府</w:t>
            </w:r>
          </w:p>
        </w:tc>
        <w:tc>
          <w:tcPr>
            <w:tcW w:w="2830" w:type="dxa"/>
            <w:tcBorders>
              <w:top w:val="single" w:color="auto" w:sz="4" w:space="0"/>
            </w:tcBorders>
            <w:vAlign w:val="center"/>
          </w:tcPr>
          <w:p>
            <w:pPr>
              <w:widowControl/>
              <w:jc w:val="right"/>
              <w:rPr>
                <w:rFonts w:ascii="宋体" w:eastAsia="宋体" w:cs="宋体"/>
                <w:color w:val="auto"/>
                <w:kern w:val="0"/>
                <w:sz w:val="22"/>
              </w:rPr>
            </w:pPr>
          </w:p>
        </w:tc>
        <w:tc>
          <w:tcPr>
            <w:tcW w:w="2835" w:type="dxa"/>
            <w:tcBorders>
              <w:top w:val="single" w:color="auto" w:sz="4" w:space="0"/>
            </w:tcBorders>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5" w:type="dxa"/>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下级政府</w:t>
            </w:r>
          </w:p>
        </w:tc>
        <w:tc>
          <w:tcPr>
            <w:tcW w:w="2830" w:type="dxa"/>
            <w:vAlign w:val="center"/>
          </w:tcPr>
          <w:p>
            <w:pPr>
              <w:widowControl/>
              <w:jc w:val="right"/>
              <w:rPr>
                <w:rFonts w:ascii="宋体" w:eastAsia="宋体" w:cs="宋体"/>
                <w:color w:val="auto"/>
                <w:kern w:val="0"/>
                <w:sz w:val="22"/>
              </w:rPr>
            </w:pPr>
          </w:p>
        </w:tc>
        <w:tc>
          <w:tcPr>
            <w:tcW w:w="2835" w:type="dxa"/>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5" w:type="dxa"/>
            <w:tcBorders>
              <w:bottom w:val="single" w:color="auto" w:sz="4" w:space="0"/>
            </w:tcBorders>
            <w:vAlign w:val="center"/>
          </w:tcPr>
          <w:p>
            <w:pPr>
              <w:widowControl/>
              <w:jc w:val="left"/>
              <w:rPr>
                <w:rFonts w:ascii="宋体" w:eastAsia="宋体" w:cs="宋体"/>
                <w:color w:val="auto"/>
                <w:kern w:val="0"/>
                <w:sz w:val="22"/>
              </w:rPr>
            </w:pPr>
            <w:r>
              <w:rPr>
                <w:rFonts w:hint="eastAsia" w:ascii="宋体" w:eastAsia="宋体" w:cs="宋体"/>
                <w:color w:val="auto"/>
                <w:kern w:val="0"/>
                <w:sz w:val="22"/>
                <w:szCs w:val="22"/>
              </w:rPr>
              <w:t>其他</w:t>
            </w:r>
          </w:p>
        </w:tc>
        <w:tc>
          <w:tcPr>
            <w:tcW w:w="2830" w:type="dxa"/>
            <w:tcBorders>
              <w:bottom w:val="single" w:color="auto" w:sz="4" w:space="0"/>
            </w:tcBorders>
            <w:vAlign w:val="center"/>
          </w:tcPr>
          <w:p>
            <w:pPr>
              <w:widowControl/>
              <w:jc w:val="right"/>
              <w:rPr>
                <w:rFonts w:ascii="宋体" w:eastAsia="宋体" w:cs="宋体"/>
                <w:color w:val="auto"/>
                <w:kern w:val="0"/>
                <w:sz w:val="22"/>
              </w:rPr>
            </w:pPr>
          </w:p>
        </w:tc>
        <w:tc>
          <w:tcPr>
            <w:tcW w:w="2835" w:type="dxa"/>
            <w:tcBorders>
              <w:bottom w:val="single" w:color="auto" w:sz="4" w:space="0"/>
            </w:tcBorders>
            <w:noWrap/>
            <w:vAlign w:val="center"/>
          </w:tcPr>
          <w:p>
            <w:pPr>
              <w:widowControl/>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3395" w:type="dxa"/>
            <w:tcBorders>
              <w:top w:val="single" w:color="auto" w:sz="4" w:space="0"/>
              <w:bottom w:val="single" w:color="auto" w:sz="4" w:space="0"/>
            </w:tcBorders>
            <w:vAlign w:val="center"/>
          </w:tcPr>
          <w:p>
            <w:pPr>
              <w:widowControl/>
              <w:jc w:val="center"/>
              <w:rPr>
                <w:rFonts w:ascii="宋体" w:eastAsia="宋体" w:cs="宋体"/>
                <w:color w:val="auto"/>
                <w:kern w:val="0"/>
                <w:sz w:val="22"/>
              </w:rPr>
            </w:pPr>
            <w:r>
              <w:rPr>
                <w:rFonts w:hint="eastAsia" w:ascii="宋体" w:eastAsia="宋体" w:cs="宋体"/>
                <w:b/>
                <w:bCs/>
                <w:color w:val="auto"/>
                <w:kern w:val="0"/>
                <w:sz w:val="22"/>
                <w:szCs w:val="22"/>
              </w:rPr>
              <w:t>合计</w:t>
            </w:r>
          </w:p>
        </w:tc>
        <w:tc>
          <w:tcPr>
            <w:tcW w:w="2830" w:type="dxa"/>
            <w:tcBorders>
              <w:top w:val="single" w:color="auto" w:sz="4" w:space="0"/>
              <w:bottom w:val="single" w:color="auto" w:sz="4" w:space="0"/>
            </w:tcBorders>
            <w:vAlign w:val="center"/>
          </w:tcPr>
          <w:p>
            <w:pPr>
              <w:jc w:val="right"/>
              <w:rPr>
                <w:rFonts w:ascii="宋体" w:eastAsia="宋体" w:cs="宋体"/>
                <w:color w:val="auto"/>
                <w:kern w:val="0"/>
                <w:sz w:val="22"/>
              </w:rPr>
            </w:pPr>
          </w:p>
        </w:tc>
        <w:tc>
          <w:tcPr>
            <w:tcW w:w="2835" w:type="dxa"/>
            <w:tcBorders>
              <w:top w:val="single" w:color="auto" w:sz="4" w:space="0"/>
              <w:bottom w:val="single" w:color="auto" w:sz="4" w:space="0"/>
            </w:tcBorders>
            <w:vAlign w:val="center"/>
          </w:tcPr>
          <w:p>
            <w:pPr>
              <w:jc w:val="righ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jc w:val="center"/>
        </w:trPr>
        <w:tc>
          <w:tcPr>
            <w:tcW w:w="9060" w:type="dxa"/>
            <w:gridSpan w:val="3"/>
            <w:tcBorders>
              <w:top w:val="single" w:color="auto" w:sz="4" w:space="0"/>
            </w:tcBorders>
            <w:noWrap/>
            <w:vAlign w:val="center"/>
          </w:tcPr>
          <w:p>
            <w:pPr>
              <w:widowControl/>
              <w:ind w:left="440" w:hanging="440" w:hangingChars="200"/>
              <w:jc w:val="left"/>
              <w:rPr>
                <w:rFonts w:ascii="宋体" w:eastAsia="宋体" w:cs="宋体"/>
                <w:color w:val="auto"/>
                <w:kern w:val="0"/>
                <w:sz w:val="22"/>
              </w:rPr>
            </w:pPr>
            <w:r>
              <w:rPr>
                <w:rFonts w:hint="eastAsia" w:ascii="宋体" w:eastAsia="宋体" w:cs="宋体"/>
                <w:color w:val="auto"/>
                <w:kern w:val="0"/>
                <w:sz w:val="22"/>
                <w:szCs w:val="22"/>
              </w:rPr>
              <w:t>注：本表按照政府间转移性支出对象列示明细。其中，上下级政府转移性支出填列上下级政府财政间的转移性支出。</w:t>
            </w:r>
          </w:p>
        </w:tc>
      </w:tr>
    </w:tbl>
    <w:p>
      <w:pPr>
        <w:widowControl/>
        <w:jc w:val="left"/>
      </w:pPr>
      <w:r>
        <w:br w:type="page"/>
      </w:r>
    </w:p>
    <w:p>
      <w:pPr>
        <w:pStyle w:val="4"/>
        <w:spacing w:line="415" w:lineRule="auto"/>
        <w:ind w:firstLine="602" w:firstLineChars="200"/>
        <w:rPr>
          <w:rFonts w:hAnsi="Times New Roman"/>
          <w:color w:val="auto"/>
        </w:rPr>
      </w:pPr>
      <w:bookmarkStart w:id="302" w:name="_Toc506063756"/>
      <w:r>
        <w:rPr>
          <w:rFonts w:hint="eastAsia" w:hAnsi="Times New Roman" w:cs="宋体"/>
          <w:color w:val="auto"/>
          <w:sz w:val="30"/>
          <w:szCs w:val="30"/>
        </w:rPr>
        <w:t>6.未在</w:t>
      </w:r>
      <w:r>
        <w:rPr>
          <w:rFonts w:hint="eastAsia" w:hAnsi="Times New Roman" w:cs="宋体"/>
          <w:color w:val="auto"/>
        </w:rPr>
        <w:t>会计</w:t>
      </w:r>
      <w:r>
        <w:rPr>
          <w:rFonts w:hint="eastAsia" w:hAnsi="Times New Roman" w:cs="宋体"/>
          <w:color w:val="auto"/>
          <w:sz w:val="30"/>
          <w:szCs w:val="30"/>
        </w:rPr>
        <w:t>报表中列示但对政府财务状况有重大影响的项目</w:t>
      </w:r>
      <w:bookmarkEnd w:id="301"/>
      <w:bookmarkEnd w:id="302"/>
    </w:p>
    <w:p>
      <w:pPr>
        <w:ind w:firstLine="600" w:firstLineChars="200"/>
        <w:rPr>
          <w:rFonts w:hAnsi="Times New Roman"/>
          <w:color w:val="auto"/>
          <w:szCs w:val="30"/>
        </w:rPr>
      </w:pPr>
      <w:r>
        <w:rPr>
          <w:rFonts w:hint="eastAsia" w:hAnsi="Times New Roman" w:cs="仿宋_GB2312"/>
          <w:color w:val="auto"/>
          <w:szCs w:val="30"/>
        </w:rPr>
        <w:t>（1）</w:t>
      </w:r>
      <w:r>
        <w:rPr>
          <w:rFonts w:hint="eastAsia" w:hAnsi="Times New Roman"/>
          <w:color w:val="auto"/>
          <w:szCs w:val="30"/>
        </w:rPr>
        <w:t>本级政府社保基金情况。</w:t>
      </w:r>
    </w:p>
    <w:p>
      <w:pPr>
        <w:ind w:firstLine="600" w:firstLineChars="200"/>
        <w:rPr>
          <w:rFonts w:hAnsi="Times New Roman" w:cs="仿宋_GB2312"/>
          <w:color w:val="auto"/>
          <w:szCs w:val="30"/>
        </w:rPr>
      </w:pPr>
      <w:r>
        <w:rPr>
          <w:rFonts w:hint="eastAsia" w:hAnsi="Times New Roman"/>
          <w:color w:val="auto"/>
          <w:szCs w:val="30"/>
        </w:rPr>
        <w:t>（2）按投资对象列示</w:t>
      </w:r>
      <w:r>
        <w:rPr>
          <w:rFonts w:hint="eastAsia"/>
          <w:color w:val="auto"/>
          <w:szCs w:val="30"/>
        </w:rPr>
        <w:t>政</w:t>
      </w:r>
      <w:r>
        <w:rPr>
          <w:rFonts w:hint="eastAsia" w:hAnsi="Times New Roman" w:cs="仿宋_GB2312"/>
          <w:color w:val="auto"/>
          <w:szCs w:val="30"/>
        </w:rPr>
        <w:t>府股权投资的投资成本。</w:t>
      </w:r>
    </w:p>
    <w:p>
      <w:pPr>
        <w:ind w:firstLine="600" w:firstLineChars="200"/>
        <w:rPr>
          <w:rFonts w:hAnsi="Times New Roman" w:cs="仿宋_GB2312"/>
          <w:color w:val="auto"/>
          <w:szCs w:val="30"/>
        </w:rPr>
      </w:pPr>
      <w:r>
        <w:rPr>
          <w:rFonts w:hint="eastAsia" w:hAnsi="Times New Roman" w:cs="仿宋_GB2312"/>
          <w:color w:val="auto"/>
          <w:szCs w:val="30"/>
        </w:rPr>
        <w:t>（3）资产负债表日后重大事项。</w:t>
      </w:r>
    </w:p>
    <w:p>
      <w:pPr>
        <w:ind w:firstLine="600" w:firstLineChars="200"/>
        <w:rPr>
          <w:rFonts w:hAnsi="Times New Roman" w:cs="仿宋_GB2312"/>
          <w:color w:val="auto"/>
          <w:szCs w:val="30"/>
        </w:rPr>
      </w:pPr>
      <w:r>
        <w:rPr>
          <w:rFonts w:hint="eastAsia" w:hAnsi="Times New Roman" w:cs="仿宋_GB2312"/>
          <w:color w:val="auto"/>
          <w:szCs w:val="30"/>
        </w:rPr>
        <w:t>（4）或有和承诺事项。</w:t>
      </w:r>
    </w:p>
    <w:p>
      <w:pPr>
        <w:ind w:firstLine="600" w:firstLineChars="200"/>
        <w:rPr>
          <w:rFonts w:hAnsi="Times New Roman" w:cs="仿宋_GB2312"/>
          <w:color w:val="auto"/>
          <w:szCs w:val="30"/>
        </w:rPr>
      </w:pPr>
      <w:r>
        <w:rPr>
          <w:rFonts w:hint="eastAsia" w:hAnsi="Times New Roman" w:cs="仿宋_GB2312"/>
          <w:color w:val="auto"/>
          <w:szCs w:val="30"/>
        </w:rPr>
        <w:t>（5）政府部门管理的公共基础设施、文物文化资产、保障性住房、自然资源资产等重要资产的种类和实物量等相关信息。</w:t>
      </w:r>
    </w:p>
    <w:p>
      <w:pPr>
        <w:ind w:firstLine="600" w:firstLineChars="200"/>
        <w:rPr>
          <w:rFonts w:hAnsi="Times New Roman" w:cs="仿宋_GB2312"/>
          <w:color w:val="auto"/>
          <w:szCs w:val="30"/>
        </w:rPr>
      </w:pPr>
      <w:r>
        <w:rPr>
          <w:rFonts w:hint="eastAsia" w:hAnsi="Times New Roman" w:cs="仿宋_GB2312"/>
          <w:color w:val="auto"/>
          <w:szCs w:val="30"/>
        </w:rPr>
        <w:t>（6）</w:t>
      </w:r>
      <w:r>
        <w:rPr>
          <w:rFonts w:hint="eastAsia"/>
        </w:rPr>
        <w:t>在建工程中土地收储项目金额、面积等情况</w:t>
      </w:r>
      <w:r>
        <w:rPr>
          <w:rFonts w:hint="eastAsia" w:hAnsi="Times New Roman" w:cs="仿宋_GB2312"/>
          <w:color w:val="auto"/>
          <w:szCs w:val="30"/>
        </w:rPr>
        <w:t>。</w:t>
      </w:r>
    </w:p>
    <w:p>
      <w:pPr>
        <w:ind w:firstLine="600" w:firstLineChars="200"/>
        <w:rPr>
          <w:rFonts w:hAnsi="Times New Roman" w:cs="仿宋_GB2312"/>
          <w:color w:val="auto"/>
          <w:szCs w:val="30"/>
        </w:rPr>
      </w:pPr>
      <w:r>
        <w:rPr>
          <w:rFonts w:hint="eastAsia" w:hAnsi="Times New Roman" w:cs="仿宋_GB2312"/>
          <w:color w:val="auto"/>
          <w:szCs w:val="30"/>
        </w:rPr>
        <w:t>（7）其他未在报表中列示,但对政府财务状况有重大影响的事项。</w:t>
      </w:r>
    </w:p>
    <w:p>
      <w:pPr>
        <w:pStyle w:val="4"/>
        <w:spacing w:line="360" w:lineRule="auto"/>
        <w:ind w:firstLine="602" w:firstLineChars="200"/>
        <w:rPr>
          <w:rFonts w:hAnsi="Times New Roman" w:cs="宋体"/>
          <w:color w:val="auto"/>
          <w:sz w:val="30"/>
          <w:szCs w:val="30"/>
        </w:rPr>
      </w:pPr>
      <w:bookmarkStart w:id="303" w:name="_Toc506063757"/>
      <w:bookmarkStart w:id="304" w:name="_Toc23076"/>
      <w:bookmarkStart w:id="305" w:name="_Toc435899166"/>
      <w:bookmarkStart w:id="306" w:name="_Toc436056947"/>
      <w:r>
        <w:rPr>
          <w:rFonts w:hint="eastAsia" w:hAnsi="Times New Roman" w:cs="宋体"/>
          <w:color w:val="auto"/>
          <w:sz w:val="30"/>
          <w:szCs w:val="30"/>
        </w:rPr>
        <w:t>7.需要说明的其他事项</w:t>
      </w:r>
      <w:bookmarkEnd w:id="303"/>
    </w:p>
    <w:p>
      <w:pPr>
        <w:ind w:firstLine="600" w:firstLineChars="200"/>
        <w:rPr>
          <w:rFonts w:hAnsi="Times New Roman" w:cs="仿宋_GB2312"/>
          <w:color w:val="auto"/>
          <w:szCs w:val="30"/>
        </w:rPr>
      </w:pPr>
      <w:r>
        <w:rPr>
          <w:rFonts w:hint="eastAsia"/>
        </w:rPr>
        <w:t>（1）</w:t>
      </w:r>
      <w:r>
        <w:rPr>
          <w:rFonts w:hint="eastAsia" w:hAnsi="Times New Roman" w:cs="仿宋_GB2312"/>
          <w:color w:val="auto"/>
          <w:szCs w:val="30"/>
        </w:rPr>
        <w:t>会计政策变更。</w:t>
      </w:r>
    </w:p>
    <w:p>
      <w:pPr>
        <w:ind w:firstLine="600" w:firstLineChars="200"/>
        <w:rPr>
          <w:rFonts w:hAnsi="Times New Roman" w:cs="仿宋_GB2312"/>
          <w:color w:val="auto"/>
          <w:szCs w:val="30"/>
        </w:rPr>
      </w:pPr>
      <w:r>
        <w:rPr>
          <w:rFonts w:hint="eastAsia" w:hAnsi="Times New Roman" w:cs="仿宋_GB2312"/>
          <w:color w:val="auto"/>
          <w:szCs w:val="30"/>
        </w:rPr>
        <w:t>（2）会计估计变更。</w:t>
      </w:r>
    </w:p>
    <w:p>
      <w:pPr>
        <w:ind w:firstLine="600" w:firstLineChars="200"/>
      </w:pPr>
      <w:r>
        <w:rPr>
          <w:rFonts w:hint="eastAsia" w:hAnsi="Times New Roman" w:cs="仿宋_GB2312"/>
          <w:color w:val="auto"/>
          <w:szCs w:val="30"/>
        </w:rPr>
        <w:t>（3）以前年度差错更正。</w:t>
      </w:r>
    </w:p>
    <w:p>
      <w:pPr>
        <w:pStyle w:val="2"/>
        <w:keepNext w:val="0"/>
        <w:keepLines w:val="0"/>
        <w:ind w:firstLine="601" w:firstLineChars="200"/>
        <w:jc w:val="left"/>
        <w:rPr>
          <w:rFonts w:ascii="Times New Roman" w:hAnsi="Times New Roman"/>
          <w:color w:val="auto"/>
        </w:rPr>
      </w:pPr>
      <w:bookmarkStart w:id="307" w:name="_Toc503729813"/>
      <w:bookmarkStart w:id="308" w:name="_Toc506062654"/>
      <w:bookmarkStart w:id="309" w:name="_Toc506063758"/>
      <w:bookmarkStart w:id="310" w:name="_Toc507662183"/>
      <w:bookmarkStart w:id="311" w:name="_Toc507662370"/>
      <w:r>
        <w:rPr>
          <w:rFonts w:hint="eastAsia" w:ascii="Times New Roman" w:hAnsi="Times New Roman" w:cs="华文中宋"/>
          <w:bCs/>
          <w:color w:val="auto"/>
          <w:sz w:val="30"/>
          <w:szCs w:val="30"/>
        </w:rPr>
        <w:t>二、政府财政经济分析</w:t>
      </w:r>
      <w:bookmarkEnd w:id="304"/>
      <w:bookmarkEnd w:id="305"/>
      <w:bookmarkEnd w:id="306"/>
      <w:bookmarkEnd w:id="307"/>
      <w:bookmarkEnd w:id="308"/>
      <w:bookmarkEnd w:id="309"/>
      <w:bookmarkEnd w:id="310"/>
      <w:bookmarkEnd w:id="311"/>
    </w:p>
    <w:p>
      <w:pPr>
        <w:pStyle w:val="4"/>
        <w:keepNext w:val="0"/>
        <w:keepLines w:val="0"/>
        <w:spacing w:before="0" w:after="0" w:line="240" w:lineRule="auto"/>
        <w:ind w:firstLine="600" w:firstLineChars="200"/>
        <w:jc w:val="left"/>
        <w:rPr>
          <w:rFonts w:ascii="Calibri" w:hAnsi="Calibri" w:eastAsia="黑体"/>
          <w:b w:val="0"/>
          <w:color w:val="auto"/>
          <w:kern w:val="2"/>
          <w:sz w:val="30"/>
        </w:rPr>
      </w:pPr>
      <w:bookmarkStart w:id="312" w:name="_Toc435899167"/>
      <w:bookmarkStart w:id="313" w:name="_Toc436056948"/>
      <w:bookmarkStart w:id="314" w:name="_Toc506063759"/>
      <w:r>
        <w:rPr>
          <w:rFonts w:hint="eastAsia" w:ascii="Calibri" w:hAnsi="Calibri" w:eastAsia="黑体"/>
          <w:b w:val="0"/>
          <w:color w:val="auto"/>
          <w:kern w:val="2"/>
          <w:sz w:val="30"/>
        </w:rPr>
        <w:t>（一）政府财务状况分析</w:t>
      </w:r>
      <w:bookmarkEnd w:id="312"/>
      <w:bookmarkEnd w:id="313"/>
      <w:bookmarkEnd w:id="314"/>
    </w:p>
    <w:p>
      <w:pPr>
        <w:pStyle w:val="4"/>
        <w:keepNext w:val="0"/>
        <w:keepLines w:val="0"/>
        <w:spacing w:before="0" w:after="0" w:line="240" w:lineRule="auto"/>
        <w:ind w:firstLine="600" w:firstLineChars="200"/>
        <w:jc w:val="left"/>
        <w:rPr>
          <w:rFonts w:ascii="Calibri" w:hAnsi="Calibri" w:eastAsia="黑体"/>
          <w:b w:val="0"/>
          <w:color w:val="auto"/>
          <w:kern w:val="2"/>
          <w:sz w:val="30"/>
        </w:rPr>
      </w:pPr>
      <w:bookmarkStart w:id="315" w:name="_Toc435899168"/>
      <w:bookmarkStart w:id="316" w:name="_Toc436056949"/>
      <w:bookmarkStart w:id="317" w:name="_Toc506063760"/>
      <w:r>
        <w:rPr>
          <w:rFonts w:hint="eastAsia" w:ascii="Calibri" w:hAnsi="Calibri" w:eastAsia="黑体"/>
          <w:b w:val="0"/>
          <w:color w:val="auto"/>
          <w:kern w:val="2"/>
          <w:sz w:val="30"/>
        </w:rPr>
        <w:t>（二）政府运行情况分析</w:t>
      </w:r>
      <w:bookmarkEnd w:id="315"/>
      <w:bookmarkEnd w:id="316"/>
      <w:bookmarkEnd w:id="317"/>
    </w:p>
    <w:p>
      <w:pPr>
        <w:pStyle w:val="4"/>
        <w:keepNext w:val="0"/>
        <w:keepLines w:val="0"/>
        <w:spacing w:before="0" w:after="0" w:line="240" w:lineRule="auto"/>
        <w:ind w:firstLine="600" w:firstLineChars="200"/>
        <w:jc w:val="left"/>
        <w:rPr>
          <w:rFonts w:ascii="Calibri" w:hAnsi="Calibri" w:eastAsia="黑体"/>
          <w:b w:val="0"/>
          <w:color w:val="auto"/>
          <w:kern w:val="2"/>
          <w:sz w:val="30"/>
        </w:rPr>
      </w:pPr>
      <w:bookmarkStart w:id="318" w:name="_Toc435899169"/>
      <w:bookmarkStart w:id="319" w:name="_Toc436056950"/>
      <w:bookmarkStart w:id="320" w:name="_Toc506063761"/>
      <w:r>
        <w:rPr>
          <w:rFonts w:hint="eastAsia" w:ascii="Calibri" w:hAnsi="Calibri" w:eastAsia="黑体"/>
          <w:b w:val="0"/>
          <w:color w:val="auto"/>
          <w:kern w:val="2"/>
          <w:sz w:val="30"/>
        </w:rPr>
        <w:t>（三）财政中长期可持续性分析</w:t>
      </w:r>
      <w:bookmarkEnd w:id="318"/>
      <w:bookmarkEnd w:id="319"/>
      <w:bookmarkEnd w:id="320"/>
    </w:p>
    <w:p>
      <w:pPr>
        <w:pStyle w:val="2"/>
        <w:keepNext w:val="0"/>
        <w:keepLines w:val="0"/>
        <w:ind w:firstLine="601" w:firstLineChars="200"/>
        <w:jc w:val="left"/>
        <w:rPr>
          <w:rFonts w:ascii="Times New Roman" w:hAnsi="Times New Roman"/>
          <w:color w:val="auto"/>
        </w:rPr>
      </w:pPr>
      <w:bookmarkStart w:id="321" w:name="_Toc435899170"/>
      <w:bookmarkStart w:id="322" w:name="_Toc436056951"/>
      <w:bookmarkStart w:id="323" w:name="_Toc503729814"/>
      <w:bookmarkStart w:id="324" w:name="_Toc506062655"/>
      <w:bookmarkStart w:id="325" w:name="_Toc506063762"/>
      <w:bookmarkStart w:id="326" w:name="_Toc507662184"/>
      <w:bookmarkStart w:id="327" w:name="_Toc507662371"/>
      <w:r>
        <w:rPr>
          <w:rFonts w:hint="eastAsia" w:ascii="Times New Roman" w:hAnsi="Times New Roman" w:cs="华文中宋"/>
          <w:bCs/>
          <w:color w:val="auto"/>
          <w:sz w:val="30"/>
          <w:szCs w:val="30"/>
        </w:rPr>
        <w:t>三、政府财政财务管理情况</w:t>
      </w:r>
      <w:bookmarkEnd w:id="321"/>
      <w:bookmarkEnd w:id="322"/>
      <w:bookmarkEnd w:id="323"/>
      <w:bookmarkEnd w:id="324"/>
      <w:bookmarkEnd w:id="325"/>
      <w:bookmarkEnd w:id="326"/>
      <w:bookmarkEnd w:id="327"/>
    </w:p>
    <w:p>
      <w:pPr>
        <w:pStyle w:val="4"/>
        <w:keepNext w:val="0"/>
        <w:keepLines w:val="0"/>
        <w:spacing w:before="0" w:after="0" w:line="240" w:lineRule="auto"/>
        <w:ind w:firstLine="600" w:firstLineChars="200"/>
        <w:jc w:val="left"/>
        <w:rPr>
          <w:rFonts w:ascii="Calibri" w:hAnsi="Calibri" w:eastAsia="黑体"/>
          <w:b w:val="0"/>
          <w:color w:val="auto"/>
          <w:kern w:val="2"/>
          <w:sz w:val="30"/>
        </w:rPr>
      </w:pPr>
      <w:bookmarkStart w:id="328" w:name="_Toc435899171"/>
      <w:bookmarkStart w:id="329" w:name="_Toc436056952"/>
      <w:bookmarkStart w:id="330" w:name="_Toc506063763"/>
      <w:r>
        <w:rPr>
          <w:rFonts w:hint="eastAsia" w:ascii="Calibri" w:hAnsi="Calibri" w:eastAsia="黑体"/>
          <w:b w:val="0"/>
          <w:color w:val="auto"/>
          <w:kern w:val="2"/>
          <w:sz w:val="30"/>
        </w:rPr>
        <w:t>（一）政府预算管理情况</w:t>
      </w:r>
      <w:bookmarkEnd w:id="328"/>
      <w:bookmarkEnd w:id="329"/>
      <w:bookmarkEnd w:id="330"/>
    </w:p>
    <w:p>
      <w:pPr>
        <w:pStyle w:val="4"/>
        <w:keepNext w:val="0"/>
        <w:keepLines w:val="0"/>
        <w:spacing w:before="0" w:after="0" w:line="240" w:lineRule="auto"/>
        <w:ind w:firstLine="600" w:firstLineChars="200"/>
        <w:jc w:val="left"/>
        <w:rPr>
          <w:rFonts w:ascii="Calibri" w:hAnsi="Calibri" w:eastAsia="黑体"/>
          <w:b w:val="0"/>
          <w:color w:val="auto"/>
          <w:kern w:val="2"/>
          <w:sz w:val="30"/>
        </w:rPr>
      </w:pPr>
      <w:bookmarkStart w:id="331" w:name="_Toc435899172"/>
      <w:bookmarkStart w:id="332" w:name="_Toc436056172"/>
      <w:bookmarkStart w:id="333" w:name="_Toc436056953"/>
      <w:bookmarkStart w:id="334" w:name="_Toc506063764"/>
      <w:r>
        <w:rPr>
          <w:rFonts w:hint="eastAsia" w:ascii="Calibri" w:hAnsi="Calibri" w:eastAsia="黑体"/>
          <w:b w:val="0"/>
          <w:color w:val="auto"/>
          <w:kern w:val="2"/>
          <w:sz w:val="30"/>
        </w:rPr>
        <w:t>（二）政府资产负债管理情况</w:t>
      </w:r>
      <w:bookmarkEnd w:id="331"/>
      <w:bookmarkEnd w:id="332"/>
      <w:bookmarkEnd w:id="333"/>
      <w:bookmarkEnd w:id="334"/>
    </w:p>
    <w:p>
      <w:pPr>
        <w:pStyle w:val="4"/>
        <w:keepNext w:val="0"/>
        <w:keepLines w:val="0"/>
        <w:spacing w:before="0" w:after="0" w:line="240" w:lineRule="auto"/>
        <w:ind w:firstLine="600" w:firstLineChars="200"/>
        <w:jc w:val="left"/>
        <w:rPr>
          <w:rFonts w:ascii="Times New Roman" w:hAnsi="Times New Roman" w:eastAsia="黑体" w:cs="黑体"/>
          <w:bCs w:val="0"/>
          <w:color w:val="auto"/>
          <w:szCs w:val="30"/>
        </w:rPr>
        <w:sectPr>
          <w:headerReference r:id="rId6" w:type="default"/>
          <w:footnotePr>
            <w:numFmt w:val="decimalEnclosedCircleChinese"/>
          </w:footnotePr>
          <w:pgSz w:w="11906" w:h="16838"/>
          <w:pgMar w:top="1701" w:right="1531" w:bottom="1440" w:left="1531" w:header="851" w:footer="992" w:gutter="0"/>
          <w:cols w:space="720" w:num="1"/>
          <w:docGrid w:type="lines" w:linePitch="312" w:charSpace="0"/>
        </w:sectPr>
      </w:pPr>
      <w:bookmarkStart w:id="335" w:name="_Toc435899173"/>
      <w:bookmarkStart w:id="336" w:name="_Toc436056173"/>
      <w:bookmarkStart w:id="337" w:name="_Toc436056954"/>
      <w:bookmarkStart w:id="338" w:name="_Toc506063765"/>
      <w:r>
        <w:rPr>
          <w:rFonts w:hint="eastAsia" w:ascii="Calibri" w:hAnsi="Calibri" w:eastAsia="黑体"/>
          <w:b w:val="0"/>
          <w:color w:val="auto"/>
          <w:kern w:val="2"/>
          <w:sz w:val="30"/>
        </w:rPr>
        <w:t>（三）政府收支管理情</w:t>
      </w:r>
      <w:r>
        <w:rPr>
          <w:rFonts w:hint="eastAsia" w:ascii="Times New Roman" w:hAnsi="Times New Roman" w:eastAsia="黑体" w:cs="黑体"/>
          <w:bCs w:val="0"/>
          <w:color w:val="auto"/>
          <w:szCs w:val="30"/>
        </w:rPr>
        <w:t>况</w:t>
      </w:r>
      <w:bookmarkEnd w:id="335"/>
      <w:bookmarkEnd w:id="336"/>
      <w:bookmarkEnd w:id="337"/>
      <w:bookmarkEnd w:id="338"/>
      <w:bookmarkStart w:id="339" w:name="_Toc20479"/>
      <w:bookmarkEnd w:id="339"/>
    </w:p>
    <w:p>
      <w:pPr>
        <w:outlineLvl w:val="1"/>
      </w:pPr>
      <w:bookmarkStart w:id="340" w:name="_Toc506063766"/>
      <w:bookmarkStart w:id="341" w:name="_Toc503730638"/>
      <w:bookmarkStart w:id="342" w:name="_Toc507662372"/>
      <w:r>
        <w:rPr>
          <w:rFonts w:hint="eastAsia"/>
        </w:rPr>
        <w:t>附</w:t>
      </w:r>
      <w:r>
        <w:t>2</w:t>
      </w:r>
      <w:bookmarkEnd w:id="340"/>
      <w:bookmarkEnd w:id="341"/>
      <w:bookmarkEnd w:id="342"/>
    </w:p>
    <w:p/>
    <w:p/>
    <w:p/>
    <w:p/>
    <w:p/>
    <w:p/>
    <w:p/>
    <w:p>
      <w:pPr>
        <w:jc w:val="center"/>
        <w:rPr>
          <w:rFonts w:ascii="华文中宋" w:hAnsi="华文中宋" w:eastAsia="华文中宋"/>
          <w:b/>
          <w:sz w:val="36"/>
          <w:szCs w:val="36"/>
        </w:rPr>
      </w:pPr>
      <w:r>
        <w:rPr>
          <w:rFonts w:hint="eastAsia" w:ascii="华文中宋" w:hAnsi="华文中宋" w:eastAsia="华文中宋"/>
          <w:b/>
          <w:sz w:val="36"/>
          <w:szCs w:val="36"/>
        </w:rPr>
        <w:t>汇总工作表</w:t>
      </w:r>
    </w:p>
    <w:p>
      <w:pPr>
        <w:jc w:val="left"/>
        <w:rPr>
          <w:rFonts w:ascii="华文中宋" w:hAnsi="华文中宋" w:eastAsia="华文中宋"/>
          <w:b/>
          <w:sz w:val="36"/>
          <w:szCs w:val="36"/>
        </w:rPr>
      </w:pPr>
    </w:p>
    <w:p>
      <w:r>
        <w:br w:type="page"/>
      </w:r>
    </w:p>
    <w:tbl>
      <w:tblPr>
        <w:tblStyle w:val="39"/>
        <w:tblW w:w="15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680"/>
        <w:gridCol w:w="680"/>
        <w:gridCol w:w="680"/>
        <w:gridCol w:w="1078"/>
        <w:gridCol w:w="1134"/>
        <w:gridCol w:w="1134"/>
        <w:gridCol w:w="1134"/>
        <w:gridCol w:w="1134"/>
        <w:gridCol w:w="1701"/>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5322" w:type="dxa"/>
            <w:gridSpan w:val="14"/>
            <w:tcBorders>
              <w:top w:val="nil"/>
              <w:left w:val="nil"/>
              <w:bottom w:val="nil"/>
              <w:right w:val="nil"/>
            </w:tcBorders>
            <w:vAlign w:val="center"/>
          </w:tcPr>
          <w:p>
            <w:pPr>
              <w:adjustRightInd w:val="0"/>
              <w:snapToGrid w:val="0"/>
              <w:spacing w:beforeLines="100" w:line="320" w:lineRule="exact"/>
              <w:jc w:val="center"/>
              <w:rPr>
                <w:rFonts w:ascii="宋体" w:eastAsia="宋体" w:cs="宋体"/>
                <w:b/>
                <w:bCs/>
                <w:color w:val="auto"/>
                <w:kern w:val="0"/>
                <w:sz w:val="24"/>
                <w:szCs w:val="24"/>
              </w:rPr>
            </w:pPr>
            <w:r>
              <w:rPr>
                <w:rFonts w:hint="eastAsia" w:ascii="宋体" w:eastAsia="宋体" w:cs="宋体"/>
                <w:b/>
                <w:bCs/>
                <w:color w:val="auto"/>
                <w:kern w:val="0"/>
                <w:sz w:val="24"/>
                <w:szCs w:val="24"/>
              </w:rPr>
              <w:t>汇总工作表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5322" w:type="dxa"/>
            <w:gridSpan w:val="14"/>
            <w:tcBorders>
              <w:top w:val="nil"/>
              <w:left w:val="nil"/>
              <w:right w:val="nil"/>
            </w:tcBorders>
            <w:vAlign w:val="center"/>
          </w:tcPr>
          <w:p>
            <w:pPr>
              <w:adjustRightInd w:val="0"/>
              <w:snapToGrid w:val="0"/>
              <w:spacing w:line="320" w:lineRule="exact"/>
              <w:jc w:val="right"/>
              <w:rPr>
                <w:rFonts w:ascii="宋体" w:eastAsia="宋体" w:cs="宋体"/>
                <w:bCs/>
                <w:color w:val="auto"/>
                <w:kern w:val="0"/>
                <w:sz w:val="16"/>
                <w:szCs w:val="16"/>
              </w:rPr>
            </w:pPr>
            <w:r>
              <w:rPr>
                <w:rFonts w:hint="eastAsia" w:ascii="宋体" w:eastAsia="宋体" w:cs="宋体"/>
                <w:bCs/>
                <w:color w:val="auto"/>
                <w:kern w:val="0"/>
                <w:sz w:val="16"/>
                <w:szCs w:val="16"/>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tblHeader/>
          <w:jc w:val="center"/>
        </w:trPr>
        <w:tc>
          <w:tcPr>
            <w:tcW w:w="1431" w:type="dxa"/>
            <w:vMerge w:val="restart"/>
            <w:vAlign w:val="center"/>
          </w:tcPr>
          <w:p>
            <w:pPr>
              <w:adjustRightInd w:val="0"/>
              <w:snapToGrid w:val="0"/>
              <w:spacing w:line="320" w:lineRule="exact"/>
              <w:jc w:val="center"/>
              <w:rPr>
                <w:rFonts w:ascii="宋体" w:eastAsia="宋体" w:cs="宋体"/>
                <w:b/>
                <w:bCs/>
                <w:color w:val="auto"/>
                <w:kern w:val="0"/>
                <w:sz w:val="16"/>
                <w:szCs w:val="16"/>
              </w:rPr>
            </w:pPr>
            <w:r>
              <w:rPr>
                <w:rFonts w:hint="eastAsia" w:ascii="宋体" w:eastAsia="宋体" w:cs="宋体"/>
                <w:b/>
                <w:bCs/>
                <w:color w:val="auto"/>
                <w:kern w:val="0"/>
                <w:sz w:val="16"/>
                <w:szCs w:val="16"/>
              </w:rPr>
              <w:t>政府综合会计</w:t>
            </w:r>
          </w:p>
          <w:p>
            <w:pPr>
              <w:adjustRightInd w:val="0"/>
              <w:snapToGrid w:val="0"/>
              <w:spacing w:line="320" w:lineRule="exact"/>
              <w:jc w:val="center"/>
              <w:rPr>
                <w:rFonts w:ascii="宋体" w:eastAsia="宋体" w:cs="宋体"/>
                <w:b/>
                <w:bCs/>
                <w:color w:val="auto"/>
                <w:kern w:val="0"/>
                <w:sz w:val="16"/>
                <w:szCs w:val="16"/>
              </w:rPr>
            </w:pPr>
            <w:r>
              <w:rPr>
                <w:rFonts w:hint="eastAsia" w:ascii="宋体" w:eastAsia="宋体" w:cs="宋体"/>
                <w:b/>
                <w:bCs/>
                <w:color w:val="auto"/>
                <w:kern w:val="0"/>
                <w:sz w:val="16"/>
                <w:szCs w:val="16"/>
              </w:rPr>
              <w:t>报表项目</w:t>
            </w:r>
          </w:p>
        </w:tc>
        <w:tc>
          <w:tcPr>
            <w:tcW w:w="680" w:type="dxa"/>
            <w:vMerge w:val="restart"/>
            <w:vAlign w:val="center"/>
          </w:tcPr>
          <w:p>
            <w:pPr>
              <w:adjustRightInd w:val="0"/>
              <w:snapToGrid w:val="0"/>
              <w:spacing w:line="320" w:lineRule="exact"/>
              <w:jc w:val="center"/>
              <w:rPr>
                <w:rFonts w:ascii="宋体" w:eastAsia="宋体" w:cs="宋体"/>
                <w:b/>
                <w:bCs/>
                <w:color w:val="auto"/>
                <w:kern w:val="0"/>
                <w:sz w:val="16"/>
                <w:szCs w:val="16"/>
              </w:rPr>
            </w:pPr>
            <w:r>
              <w:rPr>
                <w:rFonts w:hint="eastAsia" w:ascii="宋体" w:eastAsia="宋体" w:cs="宋体"/>
                <w:b/>
                <w:bCs/>
                <w:color w:val="auto"/>
                <w:kern w:val="0"/>
                <w:sz w:val="16"/>
                <w:szCs w:val="16"/>
              </w:rPr>
              <w:t>包括抵销调整后合计</w:t>
            </w:r>
          </w:p>
        </w:tc>
        <w:tc>
          <w:tcPr>
            <w:tcW w:w="680" w:type="dxa"/>
            <w:vMerge w:val="restart"/>
            <w:vAlign w:val="center"/>
          </w:tcPr>
          <w:p>
            <w:pPr>
              <w:adjustRightInd w:val="0"/>
              <w:snapToGrid w:val="0"/>
              <w:spacing w:line="320" w:lineRule="exact"/>
              <w:jc w:val="center"/>
              <w:rPr>
                <w:rFonts w:ascii="宋体" w:eastAsia="宋体" w:cs="宋体"/>
                <w:b/>
                <w:bCs/>
                <w:color w:val="auto"/>
                <w:kern w:val="0"/>
                <w:sz w:val="16"/>
                <w:szCs w:val="16"/>
              </w:rPr>
            </w:pPr>
            <w:r>
              <w:rPr>
                <w:rFonts w:hint="eastAsia" w:ascii="宋体" w:eastAsia="宋体" w:cs="宋体"/>
                <w:b/>
                <w:bCs/>
                <w:color w:val="auto"/>
                <w:kern w:val="0"/>
                <w:sz w:val="16"/>
                <w:szCs w:val="16"/>
              </w:rPr>
              <w:t>包括抵销后合计</w:t>
            </w:r>
          </w:p>
        </w:tc>
        <w:tc>
          <w:tcPr>
            <w:tcW w:w="680" w:type="dxa"/>
            <w:vMerge w:val="restart"/>
            <w:vAlign w:val="center"/>
          </w:tcPr>
          <w:p>
            <w:pPr>
              <w:adjustRightInd w:val="0"/>
              <w:snapToGrid w:val="0"/>
              <w:spacing w:line="320" w:lineRule="exact"/>
              <w:jc w:val="center"/>
              <w:rPr>
                <w:rFonts w:ascii="宋体" w:eastAsia="宋体" w:cs="宋体"/>
                <w:b/>
                <w:bCs/>
                <w:color w:val="auto"/>
                <w:kern w:val="0"/>
                <w:sz w:val="16"/>
                <w:szCs w:val="16"/>
              </w:rPr>
            </w:pPr>
            <w:r>
              <w:rPr>
                <w:rFonts w:hint="eastAsia" w:ascii="宋体" w:eastAsia="宋体" w:cs="宋体"/>
                <w:b/>
                <w:bCs/>
                <w:color w:val="auto"/>
                <w:kern w:val="0"/>
                <w:sz w:val="16"/>
                <w:szCs w:val="16"/>
              </w:rPr>
              <w:t>原有金额合计</w:t>
            </w:r>
          </w:p>
        </w:tc>
        <w:tc>
          <w:tcPr>
            <w:tcW w:w="5614" w:type="dxa"/>
            <w:gridSpan w:val="5"/>
            <w:vAlign w:val="center"/>
          </w:tcPr>
          <w:p>
            <w:pPr>
              <w:adjustRightInd w:val="0"/>
              <w:snapToGrid w:val="0"/>
              <w:spacing w:line="320" w:lineRule="exact"/>
              <w:jc w:val="center"/>
              <w:rPr>
                <w:rFonts w:ascii="宋体" w:eastAsia="宋体" w:cs="宋体"/>
                <w:b/>
                <w:bCs/>
                <w:color w:val="auto"/>
                <w:kern w:val="0"/>
                <w:sz w:val="16"/>
                <w:szCs w:val="16"/>
              </w:rPr>
            </w:pPr>
            <w:r>
              <w:rPr>
                <w:rFonts w:hint="eastAsia" w:ascii="宋体" w:eastAsia="宋体" w:cs="宋体"/>
                <w:b/>
                <w:bCs/>
                <w:color w:val="auto"/>
                <w:kern w:val="0"/>
                <w:sz w:val="16"/>
                <w:szCs w:val="16"/>
              </w:rPr>
              <w:t>被合并主体报表项目</w:t>
            </w:r>
          </w:p>
        </w:tc>
        <w:tc>
          <w:tcPr>
            <w:tcW w:w="1701" w:type="dxa"/>
            <w:vMerge w:val="restart"/>
            <w:vAlign w:val="center"/>
          </w:tcPr>
          <w:p>
            <w:pPr>
              <w:adjustRightInd w:val="0"/>
              <w:snapToGrid w:val="0"/>
              <w:spacing w:line="320" w:lineRule="exact"/>
              <w:jc w:val="center"/>
              <w:rPr>
                <w:rFonts w:ascii="宋体" w:eastAsia="宋体" w:cs="宋体"/>
                <w:b/>
                <w:bCs/>
                <w:color w:val="auto"/>
                <w:kern w:val="0"/>
                <w:sz w:val="16"/>
                <w:szCs w:val="16"/>
              </w:rPr>
            </w:pPr>
            <w:r>
              <w:rPr>
                <w:rFonts w:hint="eastAsia" w:ascii="宋体" w:eastAsia="宋体" w:cs="宋体"/>
                <w:b/>
                <w:bCs/>
                <w:color w:val="auto"/>
                <w:kern w:val="0"/>
                <w:sz w:val="16"/>
                <w:szCs w:val="16"/>
              </w:rPr>
              <w:t>备注</w:t>
            </w:r>
          </w:p>
        </w:tc>
        <w:tc>
          <w:tcPr>
            <w:tcW w:w="2268" w:type="dxa"/>
            <w:gridSpan w:val="2"/>
            <w:vMerge w:val="restart"/>
            <w:vAlign w:val="center"/>
          </w:tcPr>
          <w:p>
            <w:pPr>
              <w:adjustRightInd w:val="0"/>
              <w:snapToGrid w:val="0"/>
              <w:spacing w:line="320" w:lineRule="exact"/>
              <w:jc w:val="center"/>
              <w:rPr>
                <w:rFonts w:ascii="宋体" w:eastAsia="宋体" w:cs="宋体"/>
                <w:b/>
                <w:bCs/>
                <w:color w:val="auto"/>
                <w:kern w:val="0"/>
                <w:sz w:val="16"/>
                <w:szCs w:val="16"/>
              </w:rPr>
            </w:pPr>
            <w:r>
              <w:rPr>
                <w:rFonts w:hint="eastAsia" w:ascii="宋体" w:eastAsia="宋体" w:cs="宋体"/>
                <w:b/>
                <w:bCs/>
                <w:color w:val="auto"/>
                <w:kern w:val="0"/>
                <w:sz w:val="16"/>
                <w:szCs w:val="16"/>
              </w:rPr>
              <w:t>调整分录</w:t>
            </w:r>
          </w:p>
        </w:tc>
        <w:tc>
          <w:tcPr>
            <w:tcW w:w="2268" w:type="dxa"/>
            <w:gridSpan w:val="2"/>
            <w:vMerge w:val="restart"/>
            <w:vAlign w:val="center"/>
          </w:tcPr>
          <w:p>
            <w:pPr>
              <w:adjustRightInd w:val="0"/>
              <w:snapToGrid w:val="0"/>
              <w:spacing w:line="320" w:lineRule="exact"/>
              <w:jc w:val="center"/>
              <w:rPr>
                <w:rFonts w:ascii="宋体" w:eastAsia="宋体" w:cs="宋体"/>
                <w:b/>
                <w:bCs/>
                <w:color w:val="auto"/>
                <w:kern w:val="0"/>
                <w:sz w:val="16"/>
                <w:szCs w:val="16"/>
              </w:rPr>
            </w:pPr>
            <w:r>
              <w:rPr>
                <w:rFonts w:hint="eastAsia" w:ascii="宋体" w:eastAsia="宋体" w:cs="宋体"/>
                <w:b/>
                <w:bCs/>
                <w:color w:val="auto"/>
                <w:kern w:val="0"/>
                <w:sz w:val="16"/>
                <w:szCs w:val="16"/>
              </w:rPr>
              <w:t>抵销分录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blHeader/>
          <w:jc w:val="center"/>
        </w:trPr>
        <w:tc>
          <w:tcPr>
            <w:tcW w:w="1431" w:type="dxa"/>
            <w:vMerge w:val="continue"/>
            <w:vAlign w:val="center"/>
          </w:tcPr>
          <w:p>
            <w:pPr>
              <w:adjustRightInd w:val="0"/>
              <w:snapToGrid w:val="0"/>
              <w:spacing w:line="320" w:lineRule="exact"/>
              <w:jc w:val="center"/>
              <w:rPr>
                <w:rFonts w:ascii="宋体" w:eastAsia="宋体" w:cs="宋体"/>
                <w:b/>
                <w:bCs/>
                <w:color w:val="auto"/>
                <w:kern w:val="0"/>
                <w:sz w:val="16"/>
                <w:szCs w:val="16"/>
              </w:rPr>
            </w:pPr>
          </w:p>
        </w:tc>
        <w:tc>
          <w:tcPr>
            <w:tcW w:w="680" w:type="dxa"/>
            <w:vMerge w:val="continue"/>
            <w:vAlign w:val="center"/>
          </w:tcPr>
          <w:p>
            <w:pPr>
              <w:adjustRightInd w:val="0"/>
              <w:snapToGrid w:val="0"/>
              <w:spacing w:line="320" w:lineRule="exact"/>
              <w:jc w:val="center"/>
              <w:rPr>
                <w:rFonts w:ascii="宋体" w:eastAsia="宋体" w:cs="宋体"/>
                <w:b/>
                <w:bCs/>
                <w:color w:val="auto"/>
                <w:kern w:val="0"/>
                <w:sz w:val="16"/>
                <w:szCs w:val="16"/>
              </w:rPr>
            </w:pPr>
          </w:p>
        </w:tc>
        <w:tc>
          <w:tcPr>
            <w:tcW w:w="680" w:type="dxa"/>
            <w:vMerge w:val="continue"/>
            <w:vAlign w:val="center"/>
          </w:tcPr>
          <w:p>
            <w:pPr>
              <w:adjustRightInd w:val="0"/>
              <w:snapToGrid w:val="0"/>
              <w:spacing w:line="320" w:lineRule="exact"/>
              <w:jc w:val="center"/>
              <w:rPr>
                <w:rFonts w:ascii="宋体" w:eastAsia="宋体" w:cs="宋体"/>
                <w:b/>
                <w:bCs/>
                <w:color w:val="auto"/>
                <w:kern w:val="0"/>
                <w:sz w:val="16"/>
                <w:szCs w:val="16"/>
              </w:rPr>
            </w:pPr>
          </w:p>
        </w:tc>
        <w:tc>
          <w:tcPr>
            <w:tcW w:w="680" w:type="dxa"/>
            <w:vMerge w:val="continue"/>
            <w:vAlign w:val="center"/>
          </w:tcPr>
          <w:p>
            <w:pPr>
              <w:adjustRightInd w:val="0"/>
              <w:snapToGrid w:val="0"/>
              <w:spacing w:line="320" w:lineRule="exact"/>
              <w:jc w:val="center"/>
              <w:rPr>
                <w:rFonts w:ascii="宋体" w:eastAsia="宋体" w:cs="宋体"/>
                <w:b/>
                <w:bCs/>
                <w:color w:val="auto"/>
                <w:kern w:val="0"/>
                <w:sz w:val="16"/>
                <w:szCs w:val="16"/>
              </w:rPr>
            </w:pPr>
          </w:p>
        </w:tc>
        <w:tc>
          <w:tcPr>
            <w:tcW w:w="1078" w:type="dxa"/>
            <w:vMerge w:val="restart"/>
            <w:vAlign w:val="center"/>
          </w:tcPr>
          <w:p>
            <w:pPr>
              <w:adjustRightInd w:val="0"/>
              <w:snapToGrid w:val="0"/>
              <w:spacing w:line="320" w:lineRule="exact"/>
              <w:jc w:val="center"/>
              <w:rPr>
                <w:rFonts w:ascii="宋体" w:eastAsia="宋体" w:cs="宋体"/>
                <w:b/>
                <w:bCs/>
                <w:color w:val="auto"/>
                <w:kern w:val="0"/>
                <w:sz w:val="16"/>
                <w:szCs w:val="16"/>
              </w:rPr>
            </w:pPr>
            <w:r>
              <w:rPr>
                <w:rFonts w:hint="eastAsia" w:ascii="宋体" w:eastAsia="宋体" w:cs="宋体"/>
                <w:b/>
                <w:bCs/>
                <w:color w:val="auto"/>
                <w:kern w:val="0"/>
                <w:sz w:val="16"/>
                <w:szCs w:val="16"/>
              </w:rPr>
              <w:t>政府部门会计报表项目</w:t>
            </w:r>
          </w:p>
        </w:tc>
        <w:tc>
          <w:tcPr>
            <w:tcW w:w="1134" w:type="dxa"/>
            <w:vMerge w:val="restart"/>
            <w:vAlign w:val="center"/>
          </w:tcPr>
          <w:p>
            <w:pPr>
              <w:adjustRightInd w:val="0"/>
              <w:snapToGrid w:val="0"/>
              <w:spacing w:line="320" w:lineRule="exact"/>
              <w:jc w:val="center"/>
              <w:rPr>
                <w:rFonts w:ascii="宋体" w:eastAsia="宋体" w:cs="宋体"/>
                <w:b/>
                <w:bCs/>
                <w:color w:val="auto"/>
                <w:kern w:val="0"/>
                <w:sz w:val="16"/>
                <w:szCs w:val="16"/>
              </w:rPr>
            </w:pPr>
            <w:r>
              <w:rPr>
                <w:rFonts w:hint="eastAsia" w:ascii="宋体" w:eastAsia="宋体" w:cs="宋体"/>
                <w:b/>
                <w:bCs/>
                <w:color w:val="auto"/>
                <w:kern w:val="0"/>
                <w:sz w:val="16"/>
                <w:szCs w:val="16"/>
              </w:rPr>
              <w:t>财政总预算会计报表项目</w:t>
            </w:r>
          </w:p>
        </w:tc>
        <w:tc>
          <w:tcPr>
            <w:tcW w:w="1134" w:type="dxa"/>
            <w:vMerge w:val="restart"/>
            <w:vAlign w:val="center"/>
          </w:tcPr>
          <w:p>
            <w:pPr>
              <w:adjustRightInd w:val="0"/>
              <w:snapToGrid w:val="0"/>
              <w:spacing w:line="320" w:lineRule="exact"/>
              <w:jc w:val="center"/>
              <w:rPr>
                <w:rFonts w:ascii="宋体" w:eastAsia="宋体" w:cs="宋体"/>
                <w:b/>
                <w:bCs/>
                <w:color w:val="auto"/>
                <w:kern w:val="0"/>
                <w:sz w:val="16"/>
                <w:szCs w:val="16"/>
              </w:rPr>
            </w:pPr>
            <w:r>
              <w:rPr>
                <w:rFonts w:hint="eastAsia" w:ascii="宋体" w:eastAsia="宋体" w:cs="宋体"/>
                <w:b/>
                <w:bCs/>
                <w:color w:val="auto"/>
                <w:kern w:val="0"/>
                <w:sz w:val="16"/>
                <w:szCs w:val="16"/>
              </w:rPr>
              <w:t>农业综合开发资金会计报表项目</w:t>
            </w:r>
          </w:p>
        </w:tc>
        <w:tc>
          <w:tcPr>
            <w:tcW w:w="1134" w:type="dxa"/>
            <w:vMerge w:val="restart"/>
            <w:vAlign w:val="center"/>
          </w:tcPr>
          <w:p>
            <w:pPr>
              <w:adjustRightInd w:val="0"/>
              <w:snapToGrid w:val="0"/>
              <w:spacing w:line="320" w:lineRule="exact"/>
              <w:jc w:val="center"/>
              <w:rPr>
                <w:rFonts w:ascii="宋体" w:eastAsia="宋体" w:cs="宋体"/>
                <w:b/>
                <w:bCs/>
                <w:color w:val="auto"/>
                <w:kern w:val="0"/>
                <w:sz w:val="16"/>
                <w:szCs w:val="16"/>
              </w:rPr>
            </w:pPr>
            <w:r>
              <w:rPr>
                <w:rFonts w:hint="eastAsia" w:ascii="宋体" w:eastAsia="宋体" w:cs="宋体"/>
                <w:b/>
                <w:bCs/>
                <w:color w:val="auto"/>
                <w:kern w:val="0"/>
                <w:sz w:val="16"/>
                <w:szCs w:val="16"/>
              </w:rPr>
              <w:t>土地储备资金财务报表项目</w:t>
            </w:r>
          </w:p>
        </w:tc>
        <w:tc>
          <w:tcPr>
            <w:tcW w:w="1134" w:type="dxa"/>
            <w:vMerge w:val="restart"/>
            <w:vAlign w:val="center"/>
          </w:tcPr>
          <w:p>
            <w:pPr>
              <w:adjustRightInd w:val="0"/>
              <w:snapToGrid w:val="0"/>
              <w:spacing w:line="320" w:lineRule="exact"/>
              <w:jc w:val="center"/>
              <w:rPr>
                <w:rFonts w:ascii="宋体" w:eastAsia="宋体" w:cs="宋体"/>
                <w:b/>
                <w:bCs/>
                <w:color w:val="auto"/>
                <w:kern w:val="0"/>
                <w:sz w:val="16"/>
                <w:szCs w:val="16"/>
              </w:rPr>
            </w:pPr>
            <w:r>
              <w:rPr>
                <w:rFonts w:hint="eastAsia" w:ascii="宋体" w:eastAsia="宋体" w:cs="宋体"/>
                <w:b/>
                <w:bCs/>
                <w:color w:val="auto"/>
                <w:kern w:val="0"/>
                <w:sz w:val="16"/>
                <w:szCs w:val="16"/>
              </w:rPr>
              <w:t>物资储备资金会计报表项目</w:t>
            </w:r>
          </w:p>
        </w:tc>
        <w:tc>
          <w:tcPr>
            <w:tcW w:w="1701" w:type="dxa"/>
            <w:vMerge w:val="continue"/>
            <w:vAlign w:val="center"/>
          </w:tcPr>
          <w:p>
            <w:pPr>
              <w:adjustRightInd w:val="0"/>
              <w:snapToGrid w:val="0"/>
              <w:spacing w:line="320" w:lineRule="exact"/>
              <w:jc w:val="center"/>
              <w:rPr>
                <w:rFonts w:ascii="宋体" w:eastAsia="宋体" w:cs="宋体"/>
                <w:b/>
                <w:bCs/>
                <w:color w:val="auto"/>
                <w:kern w:val="0"/>
                <w:sz w:val="16"/>
                <w:szCs w:val="16"/>
              </w:rPr>
            </w:pPr>
          </w:p>
        </w:tc>
        <w:tc>
          <w:tcPr>
            <w:tcW w:w="2268" w:type="dxa"/>
            <w:gridSpan w:val="2"/>
            <w:vMerge w:val="continue"/>
            <w:vAlign w:val="center"/>
          </w:tcPr>
          <w:p>
            <w:pPr>
              <w:adjustRightInd w:val="0"/>
              <w:snapToGrid w:val="0"/>
              <w:spacing w:line="320" w:lineRule="exact"/>
              <w:jc w:val="center"/>
              <w:rPr>
                <w:rFonts w:ascii="宋体" w:eastAsia="宋体" w:cs="宋体"/>
                <w:b/>
                <w:bCs/>
                <w:color w:val="auto"/>
                <w:kern w:val="0"/>
                <w:sz w:val="16"/>
                <w:szCs w:val="16"/>
              </w:rPr>
            </w:pPr>
          </w:p>
        </w:tc>
        <w:tc>
          <w:tcPr>
            <w:tcW w:w="2268" w:type="dxa"/>
            <w:gridSpan w:val="2"/>
            <w:vMerge w:val="continue"/>
            <w:vAlign w:val="center"/>
          </w:tcPr>
          <w:p>
            <w:pPr>
              <w:adjustRightInd w:val="0"/>
              <w:snapToGrid w:val="0"/>
              <w:spacing w:line="320" w:lineRule="exact"/>
              <w:jc w:val="center"/>
              <w:rPr>
                <w:rFonts w:ascii="宋体" w:eastAsia="宋体" w:cs="宋体"/>
                <w:b/>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blHeader/>
          <w:jc w:val="center"/>
        </w:trPr>
        <w:tc>
          <w:tcPr>
            <w:tcW w:w="1431" w:type="dxa"/>
            <w:vMerge w:val="continue"/>
            <w:vAlign w:val="center"/>
          </w:tcPr>
          <w:p>
            <w:pPr>
              <w:adjustRightInd w:val="0"/>
              <w:snapToGrid w:val="0"/>
              <w:spacing w:line="320" w:lineRule="exact"/>
              <w:jc w:val="center"/>
              <w:rPr>
                <w:rFonts w:ascii="宋体" w:eastAsia="宋体" w:cs="宋体"/>
                <w:b/>
                <w:bCs/>
                <w:color w:val="auto"/>
                <w:kern w:val="0"/>
                <w:sz w:val="16"/>
                <w:szCs w:val="16"/>
              </w:rPr>
            </w:pPr>
          </w:p>
        </w:tc>
        <w:tc>
          <w:tcPr>
            <w:tcW w:w="680" w:type="dxa"/>
            <w:vMerge w:val="continue"/>
            <w:vAlign w:val="center"/>
          </w:tcPr>
          <w:p>
            <w:pPr>
              <w:adjustRightInd w:val="0"/>
              <w:snapToGrid w:val="0"/>
              <w:spacing w:line="320" w:lineRule="exact"/>
              <w:jc w:val="center"/>
              <w:rPr>
                <w:rFonts w:ascii="宋体" w:eastAsia="宋体" w:cs="宋体"/>
                <w:b/>
                <w:bCs/>
                <w:color w:val="auto"/>
                <w:kern w:val="0"/>
                <w:sz w:val="16"/>
                <w:szCs w:val="16"/>
              </w:rPr>
            </w:pPr>
          </w:p>
        </w:tc>
        <w:tc>
          <w:tcPr>
            <w:tcW w:w="680" w:type="dxa"/>
            <w:vMerge w:val="continue"/>
            <w:vAlign w:val="center"/>
          </w:tcPr>
          <w:p>
            <w:pPr>
              <w:adjustRightInd w:val="0"/>
              <w:snapToGrid w:val="0"/>
              <w:spacing w:line="320" w:lineRule="exact"/>
              <w:jc w:val="center"/>
              <w:rPr>
                <w:rFonts w:ascii="宋体" w:eastAsia="宋体" w:cs="宋体"/>
                <w:b/>
                <w:bCs/>
                <w:color w:val="auto"/>
                <w:kern w:val="0"/>
                <w:sz w:val="16"/>
                <w:szCs w:val="16"/>
              </w:rPr>
            </w:pPr>
          </w:p>
        </w:tc>
        <w:tc>
          <w:tcPr>
            <w:tcW w:w="680" w:type="dxa"/>
            <w:vMerge w:val="continue"/>
            <w:vAlign w:val="center"/>
          </w:tcPr>
          <w:p>
            <w:pPr>
              <w:adjustRightInd w:val="0"/>
              <w:snapToGrid w:val="0"/>
              <w:spacing w:line="320" w:lineRule="exact"/>
              <w:jc w:val="center"/>
              <w:rPr>
                <w:rFonts w:ascii="宋体" w:eastAsia="宋体" w:cs="宋体"/>
                <w:b/>
                <w:bCs/>
                <w:color w:val="auto"/>
                <w:kern w:val="0"/>
                <w:sz w:val="16"/>
                <w:szCs w:val="16"/>
              </w:rPr>
            </w:pPr>
          </w:p>
        </w:tc>
        <w:tc>
          <w:tcPr>
            <w:tcW w:w="1078" w:type="dxa"/>
            <w:vMerge w:val="continue"/>
            <w:vAlign w:val="center"/>
          </w:tcPr>
          <w:p>
            <w:pPr>
              <w:adjustRightInd w:val="0"/>
              <w:snapToGrid w:val="0"/>
              <w:spacing w:line="320" w:lineRule="exact"/>
              <w:jc w:val="center"/>
              <w:rPr>
                <w:rFonts w:ascii="宋体" w:eastAsia="宋体" w:cs="宋体"/>
                <w:b/>
                <w:bCs/>
                <w:color w:val="auto"/>
                <w:kern w:val="0"/>
                <w:sz w:val="16"/>
                <w:szCs w:val="16"/>
              </w:rPr>
            </w:pPr>
          </w:p>
        </w:tc>
        <w:tc>
          <w:tcPr>
            <w:tcW w:w="1134" w:type="dxa"/>
            <w:vMerge w:val="continue"/>
            <w:vAlign w:val="center"/>
          </w:tcPr>
          <w:p>
            <w:pPr>
              <w:adjustRightInd w:val="0"/>
              <w:snapToGrid w:val="0"/>
              <w:spacing w:line="320" w:lineRule="exact"/>
              <w:jc w:val="center"/>
              <w:rPr>
                <w:rFonts w:ascii="宋体" w:eastAsia="宋体" w:cs="宋体"/>
                <w:b/>
                <w:bCs/>
                <w:color w:val="auto"/>
                <w:kern w:val="0"/>
                <w:sz w:val="16"/>
                <w:szCs w:val="16"/>
              </w:rPr>
            </w:pPr>
          </w:p>
        </w:tc>
        <w:tc>
          <w:tcPr>
            <w:tcW w:w="1134" w:type="dxa"/>
            <w:vMerge w:val="continue"/>
            <w:vAlign w:val="center"/>
          </w:tcPr>
          <w:p>
            <w:pPr>
              <w:adjustRightInd w:val="0"/>
              <w:snapToGrid w:val="0"/>
              <w:spacing w:line="320" w:lineRule="exact"/>
              <w:jc w:val="center"/>
              <w:rPr>
                <w:rFonts w:ascii="宋体" w:eastAsia="宋体" w:cs="宋体"/>
                <w:b/>
                <w:bCs/>
                <w:color w:val="auto"/>
                <w:kern w:val="0"/>
                <w:sz w:val="16"/>
                <w:szCs w:val="16"/>
              </w:rPr>
            </w:pPr>
          </w:p>
        </w:tc>
        <w:tc>
          <w:tcPr>
            <w:tcW w:w="1134" w:type="dxa"/>
            <w:vMerge w:val="continue"/>
            <w:vAlign w:val="center"/>
          </w:tcPr>
          <w:p>
            <w:pPr>
              <w:adjustRightInd w:val="0"/>
              <w:snapToGrid w:val="0"/>
              <w:spacing w:line="320" w:lineRule="exact"/>
              <w:jc w:val="center"/>
              <w:rPr>
                <w:rFonts w:ascii="宋体" w:eastAsia="宋体" w:cs="宋体"/>
                <w:b/>
                <w:bCs/>
                <w:color w:val="auto"/>
                <w:kern w:val="0"/>
                <w:sz w:val="16"/>
                <w:szCs w:val="16"/>
              </w:rPr>
            </w:pPr>
          </w:p>
        </w:tc>
        <w:tc>
          <w:tcPr>
            <w:tcW w:w="1134" w:type="dxa"/>
            <w:vMerge w:val="continue"/>
            <w:vAlign w:val="center"/>
          </w:tcPr>
          <w:p>
            <w:pPr>
              <w:adjustRightInd w:val="0"/>
              <w:snapToGrid w:val="0"/>
              <w:spacing w:line="320" w:lineRule="exact"/>
              <w:jc w:val="center"/>
              <w:rPr>
                <w:rFonts w:ascii="宋体" w:eastAsia="宋体" w:cs="宋体"/>
                <w:b/>
                <w:bCs/>
                <w:color w:val="auto"/>
                <w:kern w:val="0"/>
                <w:sz w:val="16"/>
                <w:szCs w:val="16"/>
              </w:rPr>
            </w:pPr>
          </w:p>
        </w:tc>
        <w:tc>
          <w:tcPr>
            <w:tcW w:w="1701" w:type="dxa"/>
            <w:vMerge w:val="continue"/>
            <w:vAlign w:val="center"/>
          </w:tcPr>
          <w:p>
            <w:pPr>
              <w:adjustRightInd w:val="0"/>
              <w:snapToGrid w:val="0"/>
              <w:spacing w:line="320" w:lineRule="exact"/>
              <w:jc w:val="center"/>
              <w:rPr>
                <w:rFonts w:ascii="宋体" w:eastAsia="宋体" w:cs="宋体"/>
                <w:b/>
                <w:bCs/>
                <w:color w:val="auto"/>
                <w:kern w:val="0"/>
                <w:sz w:val="16"/>
                <w:szCs w:val="16"/>
              </w:rPr>
            </w:pPr>
          </w:p>
        </w:tc>
        <w:tc>
          <w:tcPr>
            <w:tcW w:w="1134" w:type="dxa"/>
            <w:vAlign w:val="center"/>
          </w:tcPr>
          <w:p>
            <w:pPr>
              <w:adjustRightInd w:val="0"/>
              <w:snapToGrid w:val="0"/>
              <w:spacing w:line="320" w:lineRule="exact"/>
              <w:jc w:val="center"/>
              <w:rPr>
                <w:rFonts w:ascii="宋体" w:eastAsia="宋体" w:cs="宋体"/>
                <w:b/>
                <w:bCs/>
                <w:color w:val="auto"/>
                <w:kern w:val="0"/>
                <w:sz w:val="16"/>
                <w:szCs w:val="16"/>
              </w:rPr>
            </w:pPr>
            <w:r>
              <w:rPr>
                <w:rFonts w:hint="eastAsia" w:ascii="宋体" w:eastAsia="宋体" w:cs="宋体"/>
                <w:b/>
                <w:bCs/>
                <w:color w:val="auto"/>
                <w:kern w:val="0"/>
                <w:sz w:val="16"/>
                <w:szCs w:val="16"/>
              </w:rPr>
              <w:t>借项</w:t>
            </w:r>
          </w:p>
        </w:tc>
        <w:tc>
          <w:tcPr>
            <w:tcW w:w="1134" w:type="dxa"/>
            <w:vAlign w:val="center"/>
          </w:tcPr>
          <w:p>
            <w:pPr>
              <w:adjustRightInd w:val="0"/>
              <w:snapToGrid w:val="0"/>
              <w:spacing w:line="320" w:lineRule="exact"/>
              <w:jc w:val="center"/>
              <w:rPr>
                <w:rFonts w:ascii="宋体" w:eastAsia="宋体" w:cs="宋体"/>
                <w:b/>
                <w:bCs/>
                <w:color w:val="auto"/>
                <w:kern w:val="0"/>
                <w:sz w:val="16"/>
                <w:szCs w:val="16"/>
              </w:rPr>
            </w:pPr>
            <w:r>
              <w:rPr>
                <w:rFonts w:hint="eastAsia" w:ascii="宋体" w:eastAsia="宋体" w:cs="宋体"/>
                <w:b/>
                <w:bCs/>
                <w:color w:val="auto"/>
                <w:kern w:val="0"/>
                <w:sz w:val="16"/>
                <w:szCs w:val="16"/>
              </w:rPr>
              <w:t>贷项</w:t>
            </w:r>
          </w:p>
        </w:tc>
        <w:tc>
          <w:tcPr>
            <w:tcW w:w="1134" w:type="dxa"/>
            <w:vAlign w:val="center"/>
          </w:tcPr>
          <w:p>
            <w:pPr>
              <w:adjustRightInd w:val="0"/>
              <w:snapToGrid w:val="0"/>
              <w:spacing w:line="320" w:lineRule="exact"/>
              <w:jc w:val="center"/>
              <w:rPr>
                <w:rFonts w:ascii="宋体" w:eastAsia="宋体" w:cs="宋体"/>
                <w:b/>
                <w:bCs/>
                <w:color w:val="auto"/>
                <w:kern w:val="0"/>
                <w:sz w:val="16"/>
                <w:szCs w:val="16"/>
              </w:rPr>
            </w:pPr>
            <w:r>
              <w:rPr>
                <w:rFonts w:hint="eastAsia" w:ascii="宋体" w:eastAsia="宋体" w:cs="宋体"/>
                <w:b/>
                <w:bCs/>
                <w:color w:val="auto"/>
                <w:kern w:val="0"/>
                <w:sz w:val="16"/>
                <w:szCs w:val="16"/>
              </w:rPr>
              <w:t>借项</w:t>
            </w:r>
          </w:p>
        </w:tc>
        <w:tc>
          <w:tcPr>
            <w:tcW w:w="1134" w:type="dxa"/>
            <w:vAlign w:val="center"/>
          </w:tcPr>
          <w:p>
            <w:pPr>
              <w:adjustRightInd w:val="0"/>
              <w:snapToGrid w:val="0"/>
              <w:spacing w:line="320" w:lineRule="exact"/>
              <w:jc w:val="center"/>
              <w:rPr>
                <w:rFonts w:ascii="宋体" w:eastAsia="宋体" w:cs="宋体"/>
                <w:b/>
                <w:bCs/>
                <w:color w:val="auto"/>
                <w:kern w:val="0"/>
                <w:sz w:val="16"/>
                <w:szCs w:val="16"/>
              </w:rPr>
            </w:pPr>
            <w:r>
              <w:rPr>
                <w:rFonts w:hint="eastAsia" w:ascii="宋体" w:eastAsia="宋体" w:cs="宋体"/>
                <w:b/>
                <w:bCs/>
                <w:color w:val="auto"/>
                <w:kern w:val="0"/>
                <w:sz w:val="16"/>
                <w:szCs w:val="16"/>
              </w:rPr>
              <w:t>贷项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一、资产类</w:t>
            </w:r>
          </w:p>
        </w:tc>
        <w:tc>
          <w:tcPr>
            <w:tcW w:w="13891" w:type="dxa"/>
            <w:gridSpan w:val="13"/>
            <w:vAlign w:val="center"/>
          </w:tcPr>
          <w:p>
            <w:pPr>
              <w:adjustRightInd w:val="0"/>
              <w:snapToGrid w:val="0"/>
              <w:spacing w:line="320" w:lineRule="exact"/>
              <w:jc w:val="left"/>
              <w:rPr>
                <w:rFonts w:ascii="宋体" w:eastAsia="宋体" w:cs="宋体"/>
                <w:b/>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restart"/>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货币资金</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restart"/>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货币资金</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国库存款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银行存款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库存现金</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库存现金</w:t>
            </w: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noWrap/>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国库现金管理存款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银行存款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银行存款</w:t>
            </w: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noWrap/>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其他财政存款</w:t>
            </w:r>
          </w:p>
        </w:tc>
        <w:tc>
          <w:tcPr>
            <w:tcW w:w="1134" w:type="dxa"/>
            <w:noWrap/>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外汇存款</w:t>
            </w: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11</w:t>
            </w:r>
            <w:r>
              <w:rPr>
                <w:rFonts w:ascii="宋体" w:eastAsia="宋体" w:cs="宋体"/>
                <w:color w:val="auto"/>
                <w:kern w:val="0"/>
                <w:sz w:val="16"/>
                <w:szCs w:val="16"/>
              </w:rPr>
              <w:t>.</w:t>
            </w:r>
            <w:r>
              <w:rPr>
                <w:rFonts w:hint="eastAsia" w:ascii="宋体" w:eastAsia="宋体" w:cs="宋体"/>
                <w:color w:val="auto"/>
                <w:kern w:val="0"/>
                <w:sz w:val="16"/>
                <w:szCs w:val="16"/>
              </w:rPr>
              <w:t>财政代管预算单位资金通过“其他财政存款”核算的，将财政代管的部门资金予以调减</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贷：其他财政存款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restart"/>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应收及预付款项</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应收票据</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在途款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转出参股经营资金</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预付工程款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转账收款</w:t>
            </w:r>
          </w:p>
        </w:tc>
        <w:tc>
          <w:tcPr>
            <w:tcW w:w="1701" w:type="dxa"/>
            <w:vMerge w:val="restart"/>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01.</w:t>
            </w:r>
            <w:r>
              <w:rPr>
                <w:rFonts w:hint="eastAsia" w:ascii="宋体" w:eastAsia="宋体" w:cs="宋体"/>
                <w:color w:val="auto"/>
                <w:kern w:val="0"/>
                <w:sz w:val="16"/>
                <w:szCs w:val="16"/>
              </w:rPr>
              <w:t>抵销政府部门之间的债权债务事项</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Merge w:val="restart"/>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贷：应收账款、其他应收款、预付账款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应收账款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其他应收款</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3"/>
            </w:r>
            <w:r>
              <w:rPr>
                <w:rStyle w:val="38"/>
                <w:rFonts w:ascii="Times New Roman" w:hAnsi="Times New Roman" w:cs="宋体"/>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有偿资金放款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其他应收款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应收账款</w:t>
            </w:r>
          </w:p>
        </w:tc>
        <w:tc>
          <w:tcPr>
            <w:tcW w:w="1701"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Merge w:val="continue"/>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shd w:val="clear" w:color="000000" w:fill="FFFFFF"/>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预付账款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与下级往来</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4"/>
            </w:r>
            <w:r>
              <w:rPr>
                <w:rStyle w:val="38"/>
                <w:rFonts w:ascii="Times New Roman" w:hAnsi="Times New Roman" w:cs="宋体"/>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委托贷款</w:t>
            </w:r>
          </w:p>
        </w:tc>
        <w:tc>
          <w:tcPr>
            <w:tcW w:w="1134" w:type="dxa"/>
            <w:noWrap/>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合同预付款</w:t>
            </w:r>
          </w:p>
        </w:tc>
        <w:tc>
          <w:tcPr>
            <w:tcW w:w="1701" w:type="dxa"/>
            <w:vMerge w:val="continue"/>
            <w:shd w:val="clear" w:color="000000" w:fill="FFFFFF"/>
            <w:vAlign w:val="center"/>
          </w:tcPr>
          <w:p>
            <w:pPr>
              <w:adjustRightInd w:val="0"/>
              <w:snapToGrid w:val="0"/>
              <w:spacing w:line="320" w:lineRule="exact"/>
              <w:jc w:val="left"/>
              <w:rPr>
                <w:rFonts w:ascii="宋体" w:eastAsia="宋体" w:cs="宋体"/>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Merge w:val="continue"/>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5"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应收及预付款项</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shd w:val="clear" w:color="000000" w:fill="FFFFFF"/>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其他应收款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借出有偿资金</w:t>
            </w:r>
          </w:p>
        </w:tc>
        <w:tc>
          <w:tcPr>
            <w:tcW w:w="1134" w:type="dxa"/>
            <w:noWrap/>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应收索赔款</w:t>
            </w:r>
          </w:p>
        </w:tc>
        <w:tc>
          <w:tcPr>
            <w:tcW w:w="1701" w:type="dxa"/>
            <w:shd w:val="clear" w:color="000000" w:fill="FFFFFF"/>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color w:val="auto"/>
                <w:kern w:val="0"/>
                <w:sz w:val="16"/>
                <w:szCs w:val="16"/>
              </w:rPr>
              <w:t>0</w:t>
            </w:r>
            <w:r>
              <w:rPr>
                <w:rFonts w:ascii="宋体" w:eastAsia="宋体" w:cs="宋体"/>
                <w:color w:val="auto"/>
                <w:kern w:val="0"/>
                <w:sz w:val="16"/>
                <w:szCs w:val="16"/>
              </w:rPr>
              <w:t>8.</w:t>
            </w:r>
            <w:r>
              <w:rPr>
                <w:rFonts w:hint="eastAsia" w:ascii="宋体" w:eastAsia="宋体" w:cs="宋体"/>
                <w:color w:val="auto"/>
                <w:kern w:val="0"/>
                <w:sz w:val="16"/>
                <w:szCs w:val="16"/>
              </w:rPr>
              <w:t>财政代管预算单位资金通过“其他应收款”核算的，将应付代管资金与部门的其他应收款进行抵销</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贷：其他应收款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应收利息</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shd w:val="clear" w:color="000000" w:fill="FFFFFF"/>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应收利息</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应收利息</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5"/>
            </w:r>
            <w:r>
              <w:rPr>
                <w:rStyle w:val="38"/>
                <w:rFonts w:ascii="Times New Roman" w:hAnsi="Times New Roman" w:cs="宋体"/>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noWrap/>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应收利息</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shd w:val="clear" w:color="000000" w:fill="FFFFFF"/>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应收股利</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shd w:val="clear" w:color="000000" w:fill="FFFFFF"/>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应收股利</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应收股利</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shd w:val="clear" w:color="000000" w:fill="FFFFFF"/>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24</w:t>
            </w:r>
            <w:r>
              <w:rPr>
                <w:rFonts w:ascii="宋体" w:eastAsia="宋体" w:cs="宋体"/>
                <w:color w:val="auto"/>
                <w:kern w:val="0"/>
                <w:sz w:val="16"/>
                <w:szCs w:val="16"/>
              </w:rPr>
              <w:t>.</w:t>
            </w:r>
            <w:r>
              <w:rPr>
                <w:rFonts w:hint="eastAsia" w:ascii="宋体" w:eastAsia="宋体" w:cs="宋体"/>
                <w:color w:val="auto"/>
                <w:kern w:val="0"/>
                <w:sz w:val="16"/>
                <w:szCs w:val="16"/>
              </w:rPr>
              <w:t>将未确认的政府在企业中享有的国有资本权益、应收股利、投资收益予以确认</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借：应收股利</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短期投资</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短期投资</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有价证券</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shd w:val="clear" w:color="000000" w:fill="FFFFFF"/>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存货</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存货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shd w:val="clear" w:color="000000" w:fill="FFFFFF"/>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8" w:hRule="atLeast"/>
          <w:jc w:val="center"/>
        </w:trPr>
        <w:tc>
          <w:tcPr>
            <w:tcW w:w="1431" w:type="dxa"/>
            <w:vMerge w:val="restart"/>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一年内到期的非流动资产</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restart"/>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一年内到期的非流动资产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应收地方政府债券转贷款（</w:t>
            </w:r>
            <w:r>
              <w:rPr>
                <w:rFonts w:ascii="宋体" w:eastAsia="宋体" w:cs="宋体"/>
                <w:color w:val="auto"/>
                <w:kern w:val="0"/>
                <w:sz w:val="16"/>
                <w:szCs w:val="16"/>
              </w:rPr>
              <w:t>1</w:t>
            </w:r>
            <w:r>
              <w:rPr>
                <w:rFonts w:hint="eastAsia" w:ascii="宋体" w:eastAsia="宋体" w:cs="宋体"/>
                <w:color w:val="auto"/>
                <w:kern w:val="0"/>
                <w:sz w:val="16"/>
                <w:szCs w:val="16"/>
              </w:rPr>
              <w:t>年内到期）</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6"/>
            </w:r>
            <w:r>
              <w:rPr>
                <w:rStyle w:val="38"/>
                <w:rFonts w:ascii="Times New Roman" w:hAnsi="Times New Roman" w:cs="宋体"/>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shd w:val="clear" w:color="000000" w:fill="FFFFFF"/>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应收主权外债转贷款（</w:t>
            </w:r>
            <w:r>
              <w:rPr>
                <w:rFonts w:ascii="宋体" w:eastAsia="宋体" w:cs="宋体"/>
                <w:color w:val="auto"/>
                <w:kern w:val="0"/>
                <w:sz w:val="16"/>
                <w:szCs w:val="16"/>
              </w:rPr>
              <w:t>1</w:t>
            </w:r>
            <w:r>
              <w:rPr>
                <w:rFonts w:hint="eastAsia" w:ascii="宋体" w:eastAsia="宋体" w:cs="宋体"/>
                <w:color w:val="auto"/>
                <w:kern w:val="0"/>
                <w:sz w:val="16"/>
                <w:szCs w:val="16"/>
              </w:rPr>
              <w:t>年内到期）</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7"/>
            </w:r>
            <w:r>
              <w:rPr>
                <w:rStyle w:val="38"/>
                <w:rFonts w:ascii="Times New Roman" w:hAnsi="Times New Roman" w:cs="宋体"/>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6"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长期投资</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长期投资</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股权投资</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参股经营投资</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2</w:t>
            </w:r>
            <w:r>
              <w:rPr>
                <w:rFonts w:hint="eastAsia" w:ascii="宋体" w:eastAsia="宋体" w:cs="宋体"/>
                <w:color w:val="auto"/>
                <w:kern w:val="0"/>
                <w:sz w:val="16"/>
                <w:szCs w:val="16"/>
              </w:rPr>
              <w:t>4</w:t>
            </w:r>
            <w:r>
              <w:rPr>
                <w:rFonts w:ascii="宋体" w:eastAsia="宋体" w:cs="宋体"/>
                <w:color w:val="auto"/>
                <w:kern w:val="0"/>
                <w:sz w:val="16"/>
                <w:szCs w:val="16"/>
              </w:rPr>
              <w:t>.</w:t>
            </w:r>
            <w:r>
              <w:rPr>
                <w:rFonts w:hint="eastAsia" w:ascii="宋体" w:eastAsia="宋体" w:cs="宋体"/>
                <w:color w:val="auto"/>
                <w:kern w:val="0"/>
                <w:sz w:val="16"/>
                <w:szCs w:val="16"/>
              </w:rPr>
              <w:t>将未确认的政府在企业中享有的国有资本权益、应收股利、投资收益予以确认</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借：长期投资</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应收转贷款</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应收地方政府债券转贷款（剔除</w:t>
            </w:r>
            <w:r>
              <w:rPr>
                <w:rFonts w:ascii="宋体" w:eastAsia="宋体" w:cs="宋体"/>
                <w:color w:val="auto"/>
                <w:kern w:val="0"/>
                <w:sz w:val="16"/>
                <w:szCs w:val="16"/>
              </w:rPr>
              <w:t>1</w:t>
            </w:r>
            <w:r>
              <w:rPr>
                <w:rFonts w:hint="eastAsia" w:ascii="宋体" w:eastAsia="宋体" w:cs="宋体"/>
                <w:color w:val="auto"/>
                <w:kern w:val="0"/>
                <w:sz w:val="16"/>
                <w:szCs w:val="16"/>
              </w:rPr>
              <w:t>年</w:t>
            </w:r>
          </w:p>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内到期的部分）</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8"/>
            </w:r>
            <w:r>
              <w:rPr>
                <w:rStyle w:val="38"/>
                <w:rFonts w:ascii="Times New Roman" w:hAnsi="Times New Roman" w:cs="宋体"/>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8"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应收转贷款</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应收主权外债转贷款（剔除</w:t>
            </w:r>
            <w:r>
              <w:rPr>
                <w:rFonts w:ascii="宋体" w:eastAsia="宋体" w:cs="宋体"/>
                <w:color w:val="auto"/>
                <w:kern w:val="0"/>
                <w:sz w:val="16"/>
                <w:szCs w:val="16"/>
              </w:rPr>
              <w:t>1</w:t>
            </w:r>
            <w:r>
              <w:rPr>
                <w:rFonts w:hint="eastAsia" w:ascii="宋体" w:eastAsia="宋体" w:cs="宋体"/>
                <w:color w:val="auto"/>
                <w:kern w:val="0"/>
                <w:sz w:val="16"/>
                <w:szCs w:val="16"/>
              </w:rPr>
              <w:t>年内到</w:t>
            </w:r>
          </w:p>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期的部分）</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9"/>
            </w:r>
            <w:r>
              <w:rPr>
                <w:rStyle w:val="38"/>
                <w:rFonts w:ascii="Times New Roman" w:hAnsi="Times New Roman" w:cs="宋体"/>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固定资产净值</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固定资产净值</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在建工程</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在建工程</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noWrap/>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收储项目</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无形资产净值</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无形资产净值</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restart"/>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政府储备资产</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restart"/>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政府储备资产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库存储备物资</w:t>
            </w:r>
          </w:p>
        </w:tc>
        <w:tc>
          <w:tcPr>
            <w:tcW w:w="1701" w:type="dxa"/>
            <w:shd w:val="clear" w:color="000000" w:fill="FFFFFF"/>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库存专案物资</w:t>
            </w:r>
          </w:p>
        </w:tc>
        <w:tc>
          <w:tcPr>
            <w:tcW w:w="1701" w:type="dxa"/>
            <w:shd w:val="clear" w:color="000000" w:fill="FFFFFF"/>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借出储备物资</w:t>
            </w:r>
          </w:p>
        </w:tc>
        <w:tc>
          <w:tcPr>
            <w:tcW w:w="1701" w:type="dxa"/>
            <w:shd w:val="clear" w:color="000000" w:fill="FFFFFF"/>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restart"/>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政府储备资产</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restart"/>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政府储备资产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借出专案物资</w:t>
            </w:r>
          </w:p>
        </w:tc>
        <w:tc>
          <w:tcPr>
            <w:tcW w:w="1701" w:type="dxa"/>
            <w:shd w:val="clear" w:color="000000" w:fill="FFFFFF"/>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其他待转资产</w:t>
            </w:r>
          </w:p>
        </w:tc>
        <w:tc>
          <w:tcPr>
            <w:tcW w:w="1701" w:type="dxa"/>
            <w:shd w:val="clear" w:color="000000" w:fill="FFFFFF"/>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收储物资</w:t>
            </w: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物资进货费</w:t>
            </w: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专项储备物资</w:t>
            </w: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公共基础设施净值</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公共基础设施净值</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公共基础设施在建工程</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公共基础设施在建工程</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其他资产</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其他资产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待发国债</w:t>
            </w:r>
          </w:p>
        </w:tc>
        <w:tc>
          <w:tcPr>
            <w:tcW w:w="1134" w:type="dxa"/>
            <w:noWrap/>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待处理有偿资金</w:t>
            </w:r>
          </w:p>
        </w:tc>
        <w:tc>
          <w:tcPr>
            <w:tcW w:w="1134" w:type="dxa"/>
            <w:noWrap/>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待摊支出</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待处理物资短少</w:t>
            </w: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受托代理资产</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受托代理资产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restart"/>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待调整抵销项目</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财政应返还额度</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财政应返还额度</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Merge w:val="restart"/>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03.</w:t>
            </w:r>
            <w:r>
              <w:rPr>
                <w:rFonts w:hint="eastAsia" w:ascii="宋体" w:eastAsia="宋体" w:cs="宋体"/>
                <w:color w:val="auto"/>
                <w:kern w:val="0"/>
                <w:sz w:val="16"/>
                <w:szCs w:val="16"/>
              </w:rPr>
              <w:t>抵销财政与部门、土地储备资金、物资储备资金之间的往来事项</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Merge w:val="restart"/>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贷：财政应返还额度、财政预算额度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财政预算额度</w:t>
            </w:r>
          </w:p>
        </w:tc>
        <w:tc>
          <w:tcPr>
            <w:tcW w:w="1701"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Merge w:val="continue"/>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7"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借出款项</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10"/>
            </w:r>
            <w:r>
              <w:rPr>
                <w:rStyle w:val="38"/>
                <w:rFonts w:ascii="Times New Roman" w:hAnsi="Times New Roman" w:cs="宋体"/>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06.</w:t>
            </w:r>
            <w:r>
              <w:rPr>
                <w:rFonts w:hint="eastAsia" w:ascii="宋体" w:eastAsia="宋体" w:cs="宋体"/>
                <w:color w:val="auto"/>
                <w:kern w:val="0"/>
                <w:sz w:val="16"/>
                <w:szCs w:val="16"/>
              </w:rPr>
              <w:t>将财政的借出款项与部门中的其他应付款科目进行抵销</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贷：借出款项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7"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预拨经费</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11"/>
            </w:r>
            <w:r>
              <w:rPr>
                <w:rStyle w:val="38"/>
                <w:rFonts w:ascii="Times New Roman" w:hAnsi="Times New Roman" w:cs="宋体"/>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07.</w:t>
            </w:r>
            <w:r>
              <w:rPr>
                <w:rFonts w:hint="eastAsia" w:ascii="宋体" w:eastAsia="宋体" w:cs="宋体"/>
                <w:color w:val="auto"/>
                <w:kern w:val="0"/>
                <w:sz w:val="16"/>
                <w:szCs w:val="16"/>
              </w:rPr>
              <w:t>将财政的预拨经费与部门中的其他应付款进行抵销</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贷：预拨经费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资产合计</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二、负债类</w:t>
            </w:r>
          </w:p>
        </w:tc>
        <w:tc>
          <w:tcPr>
            <w:tcW w:w="13891" w:type="dxa"/>
            <w:gridSpan w:val="13"/>
            <w:vAlign w:val="center"/>
          </w:tcPr>
          <w:p>
            <w:pPr>
              <w:adjustRightInd w:val="0"/>
              <w:snapToGrid w:val="0"/>
              <w:spacing w:line="320" w:lineRule="exact"/>
              <w:jc w:val="left"/>
              <w:rPr>
                <w:rFonts w:ascii="宋体" w:eastAsia="宋体" w:cs="宋体"/>
                <w:b/>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应付短期政府债券</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应付短期政府债券</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4"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短期借款</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短期借款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借入有偿资金（属于短期的部分）</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短期借款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借入款项</w:t>
            </w:r>
            <w:r>
              <w:rPr>
                <w:rFonts w:ascii="宋体" w:eastAsia="宋体" w:cs="宋体"/>
                <w:color w:val="auto"/>
                <w:kern w:val="0"/>
                <w:sz w:val="16"/>
                <w:szCs w:val="16"/>
              </w:rPr>
              <w:t>(</w:t>
            </w:r>
            <w:r>
              <w:rPr>
                <w:rFonts w:hint="eastAsia" w:ascii="宋体" w:eastAsia="宋体" w:cs="宋体"/>
                <w:color w:val="auto"/>
                <w:kern w:val="0"/>
                <w:sz w:val="16"/>
                <w:szCs w:val="16"/>
              </w:rPr>
              <w:t>属于短期的部分）</w:t>
            </w:r>
          </w:p>
        </w:tc>
        <w:tc>
          <w:tcPr>
            <w:tcW w:w="1701"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1431" w:type="dxa"/>
            <w:vMerge w:val="restart"/>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应付及预收款项</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应付票据</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与上级往来</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12"/>
            </w:r>
            <w:r>
              <w:rPr>
                <w:rStyle w:val="38"/>
                <w:rFonts w:ascii="Times New Roman" w:hAnsi="Times New Roman" w:cs="宋体"/>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转入参股经营资金</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应付工程款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应付账款</w:t>
            </w:r>
          </w:p>
        </w:tc>
        <w:tc>
          <w:tcPr>
            <w:tcW w:w="1701"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应付账款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其他应付款</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13"/>
            </w:r>
            <w:r>
              <w:rPr>
                <w:rStyle w:val="38"/>
                <w:rFonts w:ascii="Times New Roman" w:hAnsi="Times New Roman" w:cs="宋体"/>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其他应付款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划收货款</w:t>
            </w: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01.</w:t>
            </w:r>
            <w:r>
              <w:rPr>
                <w:rFonts w:hint="eastAsia" w:ascii="宋体" w:eastAsia="宋体" w:cs="宋体"/>
                <w:color w:val="auto"/>
                <w:kern w:val="0"/>
                <w:sz w:val="16"/>
                <w:szCs w:val="16"/>
              </w:rPr>
              <w:t>抵销政府部门之间的债权债务事项</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借：应付账款、预收账款、其他应付款、长期应付款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预收账款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合同预收款</w:t>
            </w:r>
          </w:p>
        </w:tc>
        <w:tc>
          <w:tcPr>
            <w:tcW w:w="1701"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7"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其他应付款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06.</w:t>
            </w:r>
            <w:r>
              <w:rPr>
                <w:rFonts w:hint="eastAsia" w:ascii="宋体" w:eastAsia="宋体" w:cs="宋体"/>
                <w:color w:val="auto"/>
                <w:kern w:val="0"/>
                <w:sz w:val="16"/>
                <w:szCs w:val="16"/>
              </w:rPr>
              <w:t>将财政的借出款项与部门中的其他应付款科目进行抵销</w:t>
            </w:r>
          </w:p>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07.</w:t>
            </w:r>
            <w:r>
              <w:rPr>
                <w:rFonts w:hint="eastAsia" w:ascii="宋体" w:eastAsia="宋体" w:cs="宋体"/>
                <w:color w:val="auto"/>
                <w:kern w:val="0"/>
                <w:sz w:val="16"/>
                <w:szCs w:val="16"/>
              </w:rPr>
              <w:t>将财政的预拨经费与部门中的其他应付款进行抵销</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借：其他应付款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应付利息</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应付利息</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应付利息</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14"/>
            </w:r>
            <w:r>
              <w:rPr>
                <w:rStyle w:val="38"/>
                <w:rFonts w:ascii="Times New Roman" w:hAnsi="Times New Roman" w:cs="宋体"/>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应付利息</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应付职工薪酬</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应付职工薪酬</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应付政府补贴款</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应付政府补贴款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一年内到期的非流动负债</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一年内到期的非流动负债</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一年内到期的非流动负债</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15"/>
            </w:r>
            <w:r>
              <w:rPr>
                <w:rStyle w:val="38"/>
                <w:rFonts w:ascii="Times New Roman" w:hAnsi="Times New Roman" w:cs="宋体"/>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应付长期政府债券</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应付长期政府债券</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restart"/>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应付转贷款</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应付地方政府债券转贷款</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16"/>
            </w:r>
            <w:r>
              <w:rPr>
                <w:rStyle w:val="38"/>
                <w:rFonts w:ascii="Times New Roman" w:hAnsi="Times New Roman" w:cs="宋体"/>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应付主权外债转贷款</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17"/>
            </w:r>
            <w:r>
              <w:rPr>
                <w:rStyle w:val="38"/>
                <w:rFonts w:ascii="Times New Roman" w:hAnsi="Times New Roman" w:cs="宋体"/>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4"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长期借款</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长期借款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借入款项</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借入有偿资金（属于长期的部分）</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长期借款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借入款项（属于长期的部分）</w:t>
            </w:r>
          </w:p>
        </w:tc>
        <w:tc>
          <w:tcPr>
            <w:tcW w:w="1701"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长期应付款</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长期应付款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受托代理负债</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受托代理负债</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restart"/>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其他负债</w:t>
            </w:r>
          </w:p>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应缴税费</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其他负债</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应交税费</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应交税金</w:t>
            </w: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应缴财政款</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待处理物资溢余</w:t>
            </w: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应上交资金</w:t>
            </w: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5"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待抵销调整项目</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应付国库集中支付结余</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18"/>
            </w:r>
            <w:r>
              <w:rPr>
                <w:rStyle w:val="38"/>
                <w:rFonts w:ascii="Times New Roman" w:hAnsi="Times New Roman" w:cs="宋体"/>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03.</w:t>
            </w:r>
            <w:r>
              <w:rPr>
                <w:rFonts w:hint="eastAsia" w:ascii="宋体" w:eastAsia="宋体" w:cs="宋体"/>
                <w:color w:val="auto"/>
                <w:kern w:val="0"/>
                <w:sz w:val="16"/>
                <w:szCs w:val="16"/>
              </w:rPr>
              <w:t>抵销财政与部门、土地储备资金、物资储备资金之间的往来事项</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借：应付国库集中支付结余</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restart"/>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待抵销调整项目</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Merge w:val="restart"/>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应付代管资金</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1</w:t>
            </w:r>
            <w:r>
              <w:rPr>
                <w:rFonts w:hint="eastAsia" w:ascii="宋体" w:eastAsia="宋体" w:cs="宋体"/>
                <w:color w:val="auto"/>
                <w:kern w:val="0"/>
                <w:sz w:val="16"/>
                <w:szCs w:val="16"/>
              </w:rPr>
              <w:t>1</w:t>
            </w:r>
            <w:r>
              <w:rPr>
                <w:rFonts w:ascii="宋体" w:eastAsia="宋体" w:cs="宋体"/>
                <w:color w:val="auto"/>
                <w:kern w:val="0"/>
                <w:sz w:val="16"/>
                <w:szCs w:val="16"/>
              </w:rPr>
              <w:t>.</w:t>
            </w:r>
            <w:r>
              <w:rPr>
                <w:rFonts w:hint="eastAsia" w:ascii="宋体" w:eastAsia="宋体" w:cs="宋体"/>
                <w:color w:val="auto"/>
                <w:kern w:val="0"/>
                <w:sz w:val="16"/>
                <w:szCs w:val="16"/>
              </w:rPr>
              <w:t>财政代管预算单位资金通过“其他财政存款”核算的，将财政代管的部门资金予以调减</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借：应付代管资金</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0</w:t>
            </w:r>
            <w:r>
              <w:rPr>
                <w:rFonts w:ascii="宋体" w:eastAsia="宋体" w:cs="宋体"/>
                <w:color w:val="auto"/>
                <w:kern w:val="0"/>
                <w:sz w:val="16"/>
                <w:szCs w:val="16"/>
              </w:rPr>
              <w:t>8.</w:t>
            </w:r>
            <w:r>
              <w:rPr>
                <w:rFonts w:hint="eastAsia" w:ascii="宋体" w:eastAsia="宋体" w:cs="宋体"/>
                <w:color w:val="auto"/>
                <w:kern w:val="0"/>
                <w:sz w:val="16"/>
                <w:szCs w:val="16"/>
              </w:rPr>
              <w:t>财政代管预算单位资金通过“其他应收款”核算的，将应付代管资金与部门的其他应收款进行抵销</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借：应付代管资金</w:t>
            </w:r>
            <w:r>
              <w:rPr>
                <w:rStyle w:val="38"/>
                <w:rFonts w:ascii="Times New Roman" w:hAnsi="Times New Roman"/>
                <w:color w:val="auto"/>
                <w:sz w:val="16"/>
                <w:szCs w:val="16"/>
              </w:rPr>
              <w:t>[</w:t>
            </w:r>
            <w:r>
              <w:rPr>
                <w:rStyle w:val="38"/>
                <w:rFonts w:ascii="Times New Roman" w:hAnsi="Times New Roman"/>
                <w:color w:val="auto"/>
                <w:sz w:val="16"/>
                <w:szCs w:val="16"/>
              </w:rPr>
              <w:footnoteReference w:id="19"/>
            </w:r>
            <w:r>
              <w:rPr>
                <w:rStyle w:val="38"/>
                <w:rFonts w:ascii="Times New Roman" w:hAnsi="Times New Roman"/>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负债合计</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三、净资产</w:t>
            </w:r>
          </w:p>
        </w:tc>
        <w:tc>
          <w:tcPr>
            <w:tcW w:w="13891" w:type="dxa"/>
            <w:gridSpan w:val="13"/>
            <w:vAlign w:val="center"/>
          </w:tcPr>
          <w:p>
            <w:pPr>
              <w:adjustRightInd w:val="0"/>
              <w:snapToGrid w:val="0"/>
              <w:spacing w:line="320" w:lineRule="exact"/>
              <w:jc w:val="left"/>
              <w:rPr>
                <w:rFonts w:ascii="宋体" w:eastAsia="宋体" w:cs="宋体"/>
                <w:b/>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净资产</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一般公共预算结转结余</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本级有偿资金</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土地储备资金</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储备基金</w:t>
            </w: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2</w:t>
            </w:r>
            <w:r>
              <w:rPr>
                <w:rFonts w:hint="eastAsia" w:ascii="宋体" w:eastAsia="宋体" w:cs="宋体"/>
                <w:color w:val="auto"/>
                <w:kern w:val="0"/>
                <w:sz w:val="16"/>
                <w:szCs w:val="16"/>
              </w:rPr>
              <w:t>4</w:t>
            </w:r>
            <w:r>
              <w:rPr>
                <w:rFonts w:ascii="宋体" w:eastAsia="宋体" w:cs="宋体"/>
                <w:color w:val="auto"/>
                <w:kern w:val="0"/>
                <w:sz w:val="16"/>
                <w:szCs w:val="16"/>
              </w:rPr>
              <w:t>.</w:t>
            </w:r>
            <w:r>
              <w:rPr>
                <w:rFonts w:hint="eastAsia" w:ascii="宋体" w:eastAsia="宋体" w:cs="宋体"/>
                <w:color w:val="auto"/>
                <w:kern w:val="0"/>
                <w:sz w:val="16"/>
                <w:szCs w:val="16"/>
              </w:rPr>
              <w:t>将未确认的政府在企业中享有的国有资本权益、应收股利、投资收益予以确认</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restart"/>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净资产</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restart"/>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政府性基金预算结转结余</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08</w:t>
            </w:r>
            <w:r>
              <w:rPr>
                <w:rFonts w:hint="eastAsia" w:ascii="宋体" w:eastAsia="宋体" w:cs="宋体"/>
                <w:color w:val="auto"/>
                <w:kern w:val="0"/>
                <w:sz w:val="16"/>
                <w:szCs w:val="16"/>
              </w:rPr>
              <w:t>专项贷款基金</w:t>
            </w: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1</w:t>
            </w:r>
            <w:r>
              <w:rPr>
                <w:rFonts w:hint="eastAsia" w:ascii="宋体" w:eastAsia="宋体" w:cs="宋体"/>
                <w:color w:val="auto"/>
                <w:kern w:val="0"/>
                <w:sz w:val="16"/>
                <w:szCs w:val="16"/>
              </w:rPr>
              <w:t>3</w:t>
            </w:r>
            <w:r>
              <w:rPr>
                <w:rFonts w:ascii="宋体" w:eastAsia="宋体" w:cs="宋体"/>
                <w:color w:val="auto"/>
                <w:kern w:val="0"/>
                <w:sz w:val="16"/>
                <w:szCs w:val="16"/>
              </w:rPr>
              <w:t>.</w:t>
            </w:r>
            <w:r>
              <w:rPr>
                <w:rFonts w:hint="eastAsia" w:ascii="宋体" w:eastAsia="宋体" w:cs="宋体"/>
                <w:color w:val="auto"/>
                <w:kern w:val="0"/>
                <w:sz w:val="16"/>
                <w:szCs w:val="16"/>
              </w:rPr>
              <w:t>国有资本经营预算收入不属于收入，应予以调减，并调整净资产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国有资本经营预算结转结余</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参股经营收益</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财政预算基金</w:t>
            </w: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1</w:t>
            </w:r>
            <w:r>
              <w:rPr>
                <w:rFonts w:hint="eastAsia" w:ascii="宋体" w:eastAsia="宋体" w:cs="宋体"/>
                <w:color w:val="auto"/>
                <w:kern w:val="0"/>
                <w:sz w:val="16"/>
                <w:szCs w:val="16"/>
              </w:rPr>
              <w:t>4</w:t>
            </w:r>
            <w:r>
              <w:rPr>
                <w:rFonts w:ascii="宋体" w:eastAsia="宋体" w:cs="宋体"/>
                <w:color w:val="auto"/>
                <w:kern w:val="0"/>
                <w:sz w:val="16"/>
                <w:szCs w:val="16"/>
              </w:rPr>
              <w:t>.</w:t>
            </w:r>
            <w:r>
              <w:rPr>
                <w:rFonts w:hint="eastAsia" w:ascii="宋体" w:eastAsia="宋体" w:cs="宋体"/>
                <w:color w:val="auto"/>
                <w:kern w:val="0"/>
                <w:sz w:val="16"/>
                <w:szCs w:val="16"/>
              </w:rPr>
              <w:t>动用预算稳定调节基金不属于收入，应予以调减，并调整净资产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财政专户管理资金结余</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本级参股经营资金</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收入合计与支出合计的差额</w:t>
            </w: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1</w:t>
            </w:r>
            <w:r>
              <w:rPr>
                <w:rFonts w:hint="eastAsia" w:ascii="宋体" w:eastAsia="宋体" w:cs="宋体"/>
                <w:color w:val="auto"/>
                <w:kern w:val="0"/>
                <w:sz w:val="16"/>
                <w:szCs w:val="16"/>
              </w:rPr>
              <w:t>6</w:t>
            </w:r>
            <w:r>
              <w:rPr>
                <w:rFonts w:ascii="宋体" w:eastAsia="宋体" w:cs="宋体"/>
                <w:color w:val="auto"/>
                <w:kern w:val="0"/>
                <w:sz w:val="16"/>
                <w:szCs w:val="16"/>
              </w:rPr>
              <w:t>.</w:t>
            </w:r>
            <w:r>
              <w:rPr>
                <w:rFonts w:hint="eastAsia" w:ascii="宋体" w:eastAsia="宋体" w:cs="宋体"/>
                <w:color w:val="auto"/>
                <w:kern w:val="0"/>
                <w:sz w:val="16"/>
                <w:szCs w:val="16"/>
              </w:rPr>
              <w:t>债务收入不属于收入，应予以调减，并调整净资产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专用基金结余</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1</w:t>
            </w:r>
            <w:r>
              <w:rPr>
                <w:rFonts w:hint="eastAsia" w:ascii="宋体" w:eastAsia="宋体" w:cs="宋体"/>
                <w:color w:val="auto"/>
                <w:kern w:val="0"/>
                <w:sz w:val="16"/>
                <w:szCs w:val="16"/>
              </w:rPr>
              <w:t>7</w:t>
            </w:r>
            <w:r>
              <w:rPr>
                <w:rFonts w:ascii="宋体" w:eastAsia="宋体" w:cs="宋体"/>
                <w:color w:val="auto"/>
                <w:kern w:val="0"/>
                <w:sz w:val="16"/>
                <w:szCs w:val="16"/>
              </w:rPr>
              <w:t>.</w:t>
            </w:r>
            <w:r>
              <w:rPr>
                <w:rFonts w:hint="eastAsia" w:ascii="宋体" w:eastAsia="宋体" w:cs="宋体"/>
                <w:color w:val="auto"/>
                <w:kern w:val="0"/>
                <w:sz w:val="16"/>
                <w:szCs w:val="16"/>
              </w:rPr>
              <w:t>债务转贷收入不属于收入，应予以调减，并调整净资产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6"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预算稳定调节基金</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18</w:t>
            </w:r>
            <w:r>
              <w:rPr>
                <w:rFonts w:ascii="宋体" w:eastAsia="宋体" w:cs="宋体"/>
                <w:color w:val="auto"/>
                <w:kern w:val="0"/>
                <w:sz w:val="16"/>
                <w:szCs w:val="16"/>
              </w:rPr>
              <w:t>.</w:t>
            </w:r>
            <w:r>
              <w:rPr>
                <w:rFonts w:hint="eastAsia" w:ascii="宋体" w:eastAsia="宋体" w:cs="宋体"/>
                <w:color w:val="auto"/>
                <w:kern w:val="0"/>
                <w:sz w:val="16"/>
                <w:szCs w:val="16"/>
              </w:rPr>
              <w:t>债务还本支出不属于费用，应予以调减，并调整净资产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预算周转金</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1</w:t>
            </w:r>
            <w:r>
              <w:rPr>
                <w:rFonts w:hint="eastAsia" w:ascii="宋体" w:eastAsia="宋体" w:cs="宋体"/>
                <w:color w:val="auto"/>
                <w:kern w:val="0"/>
                <w:sz w:val="16"/>
                <w:szCs w:val="16"/>
              </w:rPr>
              <w:t>9</w:t>
            </w:r>
            <w:r>
              <w:rPr>
                <w:rFonts w:ascii="宋体" w:eastAsia="宋体" w:cs="宋体"/>
                <w:color w:val="auto"/>
                <w:kern w:val="0"/>
                <w:sz w:val="16"/>
                <w:szCs w:val="16"/>
              </w:rPr>
              <w:t>.</w:t>
            </w:r>
            <w:r>
              <w:rPr>
                <w:rFonts w:hint="eastAsia" w:ascii="宋体" w:eastAsia="宋体" w:cs="宋体"/>
                <w:color w:val="auto"/>
                <w:kern w:val="0"/>
                <w:sz w:val="16"/>
                <w:szCs w:val="16"/>
              </w:rPr>
              <w:t>债务转贷支出不属于费用，应予以调减，并调整净资产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restart"/>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净资产</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restart"/>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资产基金</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15</w:t>
            </w:r>
            <w:r>
              <w:rPr>
                <w:rFonts w:ascii="宋体" w:eastAsia="宋体" w:cs="宋体"/>
                <w:color w:val="auto"/>
                <w:kern w:val="0"/>
                <w:sz w:val="16"/>
                <w:szCs w:val="16"/>
              </w:rPr>
              <w:t>.</w:t>
            </w:r>
            <w:r>
              <w:rPr>
                <w:rFonts w:hint="eastAsia" w:ascii="宋体" w:eastAsia="宋体" w:cs="宋体"/>
                <w:color w:val="auto"/>
                <w:kern w:val="0"/>
                <w:sz w:val="16"/>
                <w:szCs w:val="16"/>
              </w:rPr>
              <w:t>安排预算稳定调节基金不属于费用，应予以调减，并调整净资产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待偿债净资产（用负数填列）</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20</w:t>
            </w:r>
            <w:r>
              <w:rPr>
                <w:rFonts w:ascii="宋体" w:eastAsia="宋体" w:cs="宋体"/>
                <w:color w:val="auto"/>
                <w:kern w:val="0"/>
                <w:sz w:val="16"/>
                <w:szCs w:val="16"/>
              </w:rPr>
              <w:t>.</w:t>
            </w:r>
            <w:r>
              <w:rPr>
                <w:rFonts w:hint="eastAsia" w:ascii="宋体" w:eastAsia="宋体" w:cs="宋体"/>
                <w:color w:val="auto"/>
                <w:kern w:val="0"/>
                <w:sz w:val="16"/>
                <w:szCs w:val="16"/>
              </w:rPr>
              <w:t>财政直接发生的股权投资等资本性支出不属于费用，应予以调减，并调整净资产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2</w:t>
            </w:r>
            <w:r>
              <w:rPr>
                <w:rFonts w:hint="eastAsia" w:ascii="宋体" w:eastAsia="宋体" w:cs="宋体"/>
                <w:color w:val="auto"/>
                <w:kern w:val="0"/>
                <w:sz w:val="16"/>
                <w:szCs w:val="16"/>
              </w:rPr>
              <w:t>5</w:t>
            </w:r>
            <w:r>
              <w:rPr>
                <w:rFonts w:ascii="宋体" w:eastAsia="宋体" w:cs="宋体"/>
                <w:color w:val="auto"/>
                <w:kern w:val="0"/>
                <w:sz w:val="16"/>
                <w:szCs w:val="16"/>
              </w:rPr>
              <w:t>.</w:t>
            </w:r>
            <w:r>
              <w:rPr>
                <w:rFonts w:hint="eastAsia" w:ascii="宋体" w:eastAsia="宋体" w:cs="宋体"/>
                <w:color w:val="auto"/>
                <w:kern w:val="0"/>
                <w:sz w:val="16"/>
                <w:szCs w:val="16"/>
              </w:rPr>
              <w:t>交付项目支出不属于费用，应予以调减，并调整净资产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2</w:t>
            </w:r>
            <w:r>
              <w:rPr>
                <w:rFonts w:hint="eastAsia" w:ascii="宋体" w:eastAsia="宋体" w:cs="宋体"/>
                <w:color w:val="auto"/>
                <w:kern w:val="0"/>
                <w:sz w:val="16"/>
                <w:szCs w:val="16"/>
              </w:rPr>
              <w:t>3</w:t>
            </w:r>
            <w:r>
              <w:rPr>
                <w:rFonts w:ascii="宋体" w:eastAsia="宋体" w:cs="宋体"/>
                <w:color w:val="auto"/>
                <w:kern w:val="0"/>
                <w:sz w:val="16"/>
                <w:szCs w:val="16"/>
              </w:rPr>
              <w:t>.</w:t>
            </w:r>
            <w:r>
              <w:rPr>
                <w:rFonts w:hint="eastAsia" w:ascii="宋体" w:eastAsia="宋体" w:cs="宋体"/>
                <w:color w:val="auto"/>
                <w:kern w:val="0"/>
                <w:sz w:val="16"/>
                <w:szCs w:val="16"/>
              </w:rPr>
              <w:t>将财政总预算会计中已核算的股权投资收益调出</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2"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26.根据调整分录中收入调整总额与费用调整总额的差额，调整净资产项目</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负债及净资产</w:t>
            </w:r>
          </w:p>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合计</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四、收入类</w:t>
            </w:r>
          </w:p>
        </w:tc>
        <w:tc>
          <w:tcPr>
            <w:tcW w:w="13891" w:type="dxa"/>
            <w:gridSpan w:val="13"/>
            <w:vAlign w:val="center"/>
          </w:tcPr>
          <w:p>
            <w:pPr>
              <w:adjustRightInd w:val="0"/>
              <w:snapToGrid w:val="0"/>
              <w:spacing w:line="320" w:lineRule="exact"/>
              <w:jc w:val="left"/>
              <w:rPr>
                <w:rFonts w:ascii="宋体" w:eastAsia="宋体" w:cs="宋体"/>
                <w:b/>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税收收入</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一般公共预算本级收入中税收收入</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jc w:val="center"/>
        </w:trPr>
        <w:tc>
          <w:tcPr>
            <w:tcW w:w="1431" w:type="dxa"/>
            <w:vMerge w:val="restart"/>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非税收入</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一般公共预算本级收入中非税收入</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6"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政府性基金预算本级收入</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事业收入</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事业收入</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财政专户管理资金收入</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05.</w:t>
            </w:r>
            <w:r>
              <w:rPr>
                <w:rFonts w:hint="eastAsia" w:ascii="宋体" w:eastAsia="宋体" w:cs="宋体"/>
                <w:color w:val="auto"/>
                <w:kern w:val="0"/>
                <w:sz w:val="16"/>
                <w:szCs w:val="16"/>
              </w:rPr>
              <w:t>将部门的事业收入与财政的财政专户管理资金支出进行抵销</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借：事业收入（财政专户管理资金）</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事业收入</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事业收入</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财政专户管理资金收入</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02.</w:t>
            </w:r>
            <w:r>
              <w:rPr>
                <w:rFonts w:hint="eastAsia" w:ascii="宋体" w:eastAsia="宋体" w:cs="宋体"/>
                <w:color w:val="auto"/>
                <w:kern w:val="0"/>
                <w:sz w:val="16"/>
                <w:szCs w:val="16"/>
              </w:rPr>
              <w:t>抵销政府部门之间的收入费用事项</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借：事业收入（来自同级政府部门）</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7"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经营收入</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经营收入</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02.</w:t>
            </w:r>
            <w:r>
              <w:rPr>
                <w:rFonts w:hint="eastAsia" w:ascii="宋体" w:eastAsia="宋体" w:cs="宋体"/>
                <w:color w:val="auto"/>
                <w:kern w:val="0"/>
                <w:sz w:val="16"/>
                <w:szCs w:val="16"/>
              </w:rPr>
              <w:t>抵销政府部门之间的收入费用事项</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借：经营收入（来自同级政府部门）</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restart"/>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投资收益</w:t>
            </w:r>
          </w:p>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restart"/>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投资收益</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2</w:t>
            </w:r>
            <w:r>
              <w:rPr>
                <w:rFonts w:hint="eastAsia" w:ascii="宋体" w:eastAsia="宋体" w:cs="宋体"/>
                <w:color w:val="auto"/>
                <w:kern w:val="0"/>
                <w:sz w:val="16"/>
                <w:szCs w:val="16"/>
              </w:rPr>
              <w:t>4</w:t>
            </w:r>
            <w:r>
              <w:rPr>
                <w:rFonts w:ascii="宋体" w:eastAsia="宋体" w:cs="宋体"/>
                <w:color w:val="auto"/>
                <w:kern w:val="0"/>
                <w:sz w:val="16"/>
                <w:szCs w:val="16"/>
              </w:rPr>
              <w:t>.</w:t>
            </w:r>
            <w:r>
              <w:rPr>
                <w:rFonts w:hint="eastAsia" w:ascii="宋体" w:eastAsia="宋体" w:cs="宋体"/>
                <w:color w:val="auto"/>
                <w:kern w:val="0"/>
                <w:sz w:val="16"/>
                <w:szCs w:val="16"/>
              </w:rPr>
              <w:t>将未确认的政府在企业中享有的国有资本权益、应收股利、投资收益予以确认</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贷：投资收益</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2</w:t>
            </w:r>
            <w:r>
              <w:rPr>
                <w:rFonts w:hint="eastAsia" w:ascii="宋体" w:eastAsia="宋体" w:cs="宋体"/>
                <w:color w:val="auto"/>
                <w:kern w:val="0"/>
                <w:sz w:val="16"/>
                <w:szCs w:val="16"/>
              </w:rPr>
              <w:t>3</w:t>
            </w:r>
            <w:r>
              <w:rPr>
                <w:rFonts w:ascii="宋体" w:eastAsia="宋体" w:cs="宋体"/>
                <w:color w:val="auto"/>
                <w:kern w:val="0"/>
                <w:sz w:val="16"/>
                <w:szCs w:val="16"/>
              </w:rPr>
              <w:t>.</w:t>
            </w:r>
            <w:r>
              <w:rPr>
                <w:rFonts w:hint="eastAsia" w:ascii="宋体" w:eastAsia="宋体" w:cs="宋体"/>
                <w:color w:val="auto"/>
                <w:kern w:val="0"/>
                <w:sz w:val="16"/>
                <w:szCs w:val="16"/>
              </w:rPr>
              <w:t>将财政总预算会计中已核算的股权投资收益调出</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贷：投资收益</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restart"/>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政府间转移性收入</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上级补助收入</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补助收入</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20"/>
            </w:r>
            <w:r>
              <w:rPr>
                <w:rStyle w:val="38"/>
                <w:rFonts w:ascii="Times New Roman" w:hAnsi="Times New Roman" w:cs="宋体"/>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地区间援助收入</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21"/>
            </w:r>
            <w:r>
              <w:rPr>
                <w:rStyle w:val="38"/>
                <w:rFonts w:ascii="Times New Roman" w:hAnsi="Times New Roman" w:cs="宋体"/>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8"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政府间转移性收入</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其他收入（来自非同级政府部门的部分）</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上解收入</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22"/>
            </w:r>
            <w:r>
              <w:rPr>
                <w:rStyle w:val="38"/>
                <w:rFonts w:ascii="Times New Roman" w:hAnsi="Times New Roman" w:cs="宋体"/>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restart"/>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其他收入</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附属单位上缴收入（部门内部未完全抵销部分）</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2"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其他收入（不含来自非同级政府部门部分）</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其他收入</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02.</w:t>
            </w:r>
            <w:r>
              <w:rPr>
                <w:rFonts w:hint="eastAsia" w:ascii="宋体" w:eastAsia="宋体" w:cs="宋体"/>
                <w:color w:val="auto"/>
                <w:kern w:val="0"/>
                <w:sz w:val="16"/>
                <w:szCs w:val="16"/>
              </w:rPr>
              <w:t>抵销政府部门之间的收入费用事项</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借：其他收入（来自同级政府部门）</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2"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1</w:t>
            </w:r>
            <w:r>
              <w:rPr>
                <w:rFonts w:hint="eastAsia" w:ascii="宋体" w:eastAsia="宋体" w:cs="宋体"/>
                <w:color w:val="auto"/>
                <w:kern w:val="0"/>
                <w:sz w:val="16"/>
                <w:szCs w:val="16"/>
              </w:rPr>
              <w:t>2</w:t>
            </w:r>
            <w:r>
              <w:rPr>
                <w:rFonts w:ascii="宋体" w:eastAsia="宋体" w:cs="宋体"/>
                <w:color w:val="auto"/>
                <w:kern w:val="0"/>
                <w:sz w:val="16"/>
                <w:szCs w:val="16"/>
              </w:rPr>
              <w:t>.</w:t>
            </w:r>
            <w:r>
              <w:rPr>
                <w:rFonts w:hint="eastAsia" w:ascii="宋体" w:eastAsia="宋体" w:cs="宋体"/>
                <w:color w:val="auto"/>
                <w:kern w:val="0"/>
                <w:sz w:val="16"/>
                <w:szCs w:val="16"/>
              </w:rPr>
              <w:t>将财政内部的不属于一般公共预算安排的专用基金收入调整到其他收入中</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贷：其他收入</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3" w:hRule="atLeast"/>
          <w:jc w:val="center"/>
        </w:trPr>
        <w:tc>
          <w:tcPr>
            <w:tcW w:w="1431" w:type="dxa"/>
            <w:vMerge w:val="restart"/>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待抵销调整项目</w:t>
            </w:r>
          </w:p>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财政拨款收入</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noWrap/>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财政拨款收入</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04.</w:t>
            </w:r>
            <w:r>
              <w:rPr>
                <w:rFonts w:hint="eastAsia" w:ascii="宋体" w:eastAsia="宋体" w:cs="宋体"/>
                <w:color w:val="auto"/>
                <w:kern w:val="0"/>
                <w:sz w:val="16"/>
                <w:szCs w:val="16"/>
              </w:rPr>
              <w:t>将部门的财政拨款收入与财政的一般公共预算支出、政府性基金预算支出等相关支出进行抵销</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借：财政拨款收入</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调入资金</w:t>
            </w:r>
          </w:p>
        </w:tc>
        <w:tc>
          <w:tcPr>
            <w:tcW w:w="1134" w:type="dxa"/>
            <w:noWrap/>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10</w:t>
            </w:r>
            <w:r>
              <w:rPr>
                <w:rFonts w:ascii="宋体" w:eastAsia="宋体" w:cs="宋体"/>
                <w:color w:val="auto"/>
                <w:kern w:val="0"/>
                <w:sz w:val="16"/>
                <w:szCs w:val="16"/>
              </w:rPr>
              <w:t>.</w:t>
            </w:r>
            <w:r>
              <w:rPr>
                <w:rFonts w:hint="eastAsia" w:ascii="宋体" w:eastAsia="宋体" w:cs="宋体"/>
                <w:color w:val="auto"/>
                <w:kern w:val="0"/>
                <w:sz w:val="16"/>
                <w:szCs w:val="16"/>
              </w:rPr>
              <w:t>将财政内部不同类型资金之间的调入调出事项进行抵销</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借：调入资金</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2"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国有资本经营预算本级收入</w:t>
            </w:r>
          </w:p>
        </w:tc>
        <w:tc>
          <w:tcPr>
            <w:tcW w:w="1134" w:type="dxa"/>
            <w:noWrap/>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1</w:t>
            </w:r>
            <w:r>
              <w:rPr>
                <w:rFonts w:hint="eastAsia" w:ascii="宋体" w:eastAsia="宋体" w:cs="宋体"/>
                <w:color w:val="auto"/>
                <w:kern w:val="0"/>
                <w:sz w:val="16"/>
                <w:szCs w:val="16"/>
              </w:rPr>
              <w:t>3</w:t>
            </w:r>
            <w:r>
              <w:rPr>
                <w:rFonts w:ascii="宋体" w:eastAsia="宋体" w:cs="宋体"/>
                <w:color w:val="auto"/>
                <w:kern w:val="0"/>
                <w:sz w:val="16"/>
                <w:szCs w:val="16"/>
              </w:rPr>
              <w:t>.</w:t>
            </w:r>
            <w:r>
              <w:rPr>
                <w:rFonts w:hint="eastAsia" w:ascii="宋体" w:eastAsia="宋体" w:cs="宋体"/>
                <w:color w:val="auto"/>
                <w:kern w:val="0"/>
                <w:sz w:val="16"/>
                <w:szCs w:val="16"/>
              </w:rPr>
              <w:t>国有资本经营预算收入不属于收入，应予以调减，并调整净资产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借：国有资本经营预算收入</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动用预算稳定调节基金</w:t>
            </w:r>
          </w:p>
        </w:tc>
        <w:tc>
          <w:tcPr>
            <w:tcW w:w="1134" w:type="dxa"/>
            <w:noWrap/>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1</w:t>
            </w:r>
            <w:r>
              <w:rPr>
                <w:rFonts w:hint="eastAsia" w:ascii="宋体" w:eastAsia="宋体" w:cs="宋体"/>
                <w:color w:val="auto"/>
                <w:kern w:val="0"/>
                <w:sz w:val="16"/>
                <w:szCs w:val="16"/>
              </w:rPr>
              <w:t>4</w:t>
            </w:r>
            <w:r>
              <w:rPr>
                <w:rFonts w:ascii="宋体" w:eastAsia="宋体" w:cs="宋体"/>
                <w:color w:val="auto"/>
                <w:kern w:val="0"/>
                <w:sz w:val="16"/>
                <w:szCs w:val="16"/>
              </w:rPr>
              <w:t>.</w:t>
            </w:r>
            <w:r>
              <w:rPr>
                <w:rFonts w:hint="eastAsia" w:ascii="宋体" w:eastAsia="宋体" w:cs="宋体"/>
                <w:color w:val="auto"/>
                <w:kern w:val="0"/>
                <w:sz w:val="16"/>
                <w:szCs w:val="16"/>
              </w:rPr>
              <w:t>动用预算稳定调节基金不属于收入，应予以调减，并调整净资产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借：动用预算稳定调节基金</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债务收入</w:t>
            </w:r>
          </w:p>
        </w:tc>
        <w:tc>
          <w:tcPr>
            <w:tcW w:w="1134" w:type="dxa"/>
            <w:noWrap/>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1</w:t>
            </w:r>
            <w:r>
              <w:rPr>
                <w:rFonts w:hint="eastAsia" w:ascii="宋体" w:eastAsia="宋体" w:cs="宋体"/>
                <w:color w:val="auto"/>
                <w:kern w:val="0"/>
                <w:sz w:val="16"/>
                <w:szCs w:val="16"/>
              </w:rPr>
              <w:t>6</w:t>
            </w:r>
            <w:r>
              <w:rPr>
                <w:rFonts w:ascii="宋体" w:eastAsia="宋体" w:cs="宋体"/>
                <w:color w:val="auto"/>
                <w:kern w:val="0"/>
                <w:sz w:val="16"/>
                <w:szCs w:val="16"/>
              </w:rPr>
              <w:t>.</w:t>
            </w:r>
            <w:r>
              <w:rPr>
                <w:rFonts w:hint="eastAsia" w:ascii="宋体" w:eastAsia="宋体" w:cs="宋体"/>
                <w:color w:val="auto"/>
                <w:kern w:val="0"/>
                <w:sz w:val="16"/>
                <w:szCs w:val="16"/>
              </w:rPr>
              <w:t>债务收入不属于收入，应予以调减，并调整净资产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借：债务收入</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restart"/>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待抵销调整项目</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noWrap/>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债务转贷收入</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1</w:t>
            </w:r>
            <w:r>
              <w:rPr>
                <w:rFonts w:hint="eastAsia" w:ascii="宋体" w:eastAsia="宋体" w:cs="宋体"/>
                <w:color w:val="auto"/>
                <w:kern w:val="0"/>
                <w:sz w:val="16"/>
                <w:szCs w:val="16"/>
              </w:rPr>
              <w:t>7</w:t>
            </w:r>
            <w:r>
              <w:rPr>
                <w:rFonts w:ascii="宋体" w:eastAsia="宋体" w:cs="宋体"/>
                <w:color w:val="auto"/>
                <w:kern w:val="0"/>
                <w:sz w:val="16"/>
                <w:szCs w:val="16"/>
              </w:rPr>
              <w:t>.</w:t>
            </w:r>
            <w:r>
              <w:rPr>
                <w:rFonts w:hint="eastAsia" w:ascii="宋体" w:eastAsia="宋体" w:cs="宋体"/>
                <w:color w:val="auto"/>
                <w:kern w:val="0"/>
                <w:sz w:val="16"/>
                <w:szCs w:val="16"/>
              </w:rPr>
              <w:t>债务转贷收入不属于收入，应予以调减，并调整净资产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借：债务转贷收入</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noWrap/>
            <w:vAlign w:val="center"/>
          </w:tcPr>
          <w:p>
            <w:pPr>
              <w:adjustRightInd w:val="0"/>
              <w:snapToGrid w:val="0"/>
              <w:spacing w:line="320" w:lineRule="exact"/>
              <w:jc w:val="left"/>
              <w:rPr>
                <w:rFonts w:ascii="宋体" w:eastAsia="宋体" w:cs="宋体"/>
                <w:color w:val="auto"/>
                <w:kern w:val="0"/>
                <w:sz w:val="16"/>
                <w:szCs w:val="16"/>
              </w:rPr>
            </w:pPr>
          </w:p>
        </w:tc>
        <w:tc>
          <w:tcPr>
            <w:tcW w:w="1134" w:type="dxa"/>
            <w:vMerge w:val="restart"/>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专用基金收入</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0</w:t>
            </w:r>
            <w:r>
              <w:rPr>
                <w:rFonts w:hint="eastAsia" w:ascii="宋体" w:eastAsia="宋体" w:cs="宋体"/>
                <w:color w:val="auto"/>
                <w:kern w:val="0"/>
                <w:sz w:val="16"/>
                <w:szCs w:val="16"/>
              </w:rPr>
              <w:t>9</w:t>
            </w:r>
            <w:r>
              <w:rPr>
                <w:rFonts w:ascii="宋体" w:eastAsia="宋体" w:cs="宋体"/>
                <w:color w:val="auto"/>
                <w:kern w:val="0"/>
                <w:sz w:val="16"/>
                <w:szCs w:val="16"/>
              </w:rPr>
              <w:t>.</w:t>
            </w:r>
            <w:r>
              <w:rPr>
                <w:rFonts w:hint="eastAsia" w:ascii="宋体" w:eastAsia="宋体" w:cs="宋体"/>
                <w:color w:val="auto"/>
                <w:kern w:val="0"/>
                <w:sz w:val="16"/>
                <w:szCs w:val="16"/>
              </w:rPr>
              <w:t>将财政内部的来自一般公共预算安排的专用基金收入与相应的一般公共预算本级支出进行抵销</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借：专用基金收入</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noWrap/>
            <w:vAlign w:val="center"/>
          </w:tcPr>
          <w:p>
            <w:pPr>
              <w:adjustRightInd w:val="0"/>
              <w:snapToGrid w:val="0"/>
              <w:spacing w:line="320" w:lineRule="exact"/>
              <w:jc w:val="left"/>
              <w:rPr>
                <w:rFonts w:ascii="宋体" w:eastAsia="宋体" w:cs="宋体"/>
                <w:color w:val="auto"/>
                <w:kern w:val="0"/>
                <w:sz w:val="16"/>
                <w:szCs w:val="16"/>
              </w:rPr>
            </w:pPr>
          </w:p>
        </w:tc>
        <w:tc>
          <w:tcPr>
            <w:tcW w:w="1134"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1</w:t>
            </w:r>
            <w:r>
              <w:rPr>
                <w:rFonts w:hint="eastAsia" w:ascii="宋体" w:eastAsia="宋体" w:cs="宋体"/>
                <w:color w:val="auto"/>
                <w:kern w:val="0"/>
                <w:sz w:val="16"/>
                <w:szCs w:val="16"/>
              </w:rPr>
              <w:t>2</w:t>
            </w:r>
            <w:r>
              <w:rPr>
                <w:rFonts w:ascii="宋体" w:eastAsia="宋体" w:cs="宋体"/>
                <w:color w:val="auto"/>
                <w:kern w:val="0"/>
                <w:sz w:val="16"/>
                <w:szCs w:val="16"/>
              </w:rPr>
              <w:t>.</w:t>
            </w:r>
            <w:r>
              <w:rPr>
                <w:rFonts w:hint="eastAsia" w:ascii="宋体" w:eastAsia="宋体" w:cs="宋体"/>
                <w:color w:val="auto"/>
                <w:kern w:val="0"/>
                <w:sz w:val="16"/>
                <w:szCs w:val="16"/>
              </w:rPr>
              <w:t>将财政内部的不属于一般公共预算安排的专用基金收入调整到其他收入中</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借：专用基金收入</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收入合计</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noWrap/>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五、费用类</w:t>
            </w:r>
          </w:p>
        </w:tc>
        <w:tc>
          <w:tcPr>
            <w:tcW w:w="13891" w:type="dxa"/>
            <w:gridSpan w:val="13"/>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工资福利费用</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noWrap/>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工资福利费用</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2</w:t>
            </w:r>
            <w:r>
              <w:rPr>
                <w:rFonts w:hint="eastAsia" w:ascii="宋体" w:eastAsia="宋体" w:cs="宋体"/>
                <w:color w:val="auto"/>
                <w:kern w:val="0"/>
                <w:sz w:val="16"/>
                <w:szCs w:val="16"/>
              </w:rPr>
              <w:t>1</w:t>
            </w:r>
            <w:r>
              <w:rPr>
                <w:rFonts w:ascii="宋体" w:eastAsia="宋体" w:cs="宋体"/>
                <w:color w:val="auto"/>
                <w:kern w:val="0"/>
                <w:sz w:val="16"/>
                <w:szCs w:val="16"/>
              </w:rPr>
              <w:t>.</w:t>
            </w:r>
            <w:r>
              <w:rPr>
                <w:rFonts w:hint="eastAsia" w:ascii="宋体" w:eastAsia="宋体" w:cs="宋体"/>
                <w:color w:val="auto"/>
                <w:kern w:val="0"/>
                <w:sz w:val="16"/>
                <w:szCs w:val="16"/>
              </w:rPr>
              <w:t>将财政直接安排支出分析调整计入相应费用报表项目</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借：工资福利费用</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restart"/>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商品和服务费用</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restart"/>
            <w:noWrap/>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商品和服务费用</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02.</w:t>
            </w:r>
            <w:r>
              <w:rPr>
                <w:rFonts w:hint="eastAsia" w:ascii="宋体" w:eastAsia="宋体" w:cs="宋体"/>
                <w:color w:val="auto"/>
                <w:kern w:val="0"/>
                <w:sz w:val="16"/>
                <w:szCs w:val="16"/>
              </w:rPr>
              <w:t>抵销政府部门之间的收入费用事项</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贷：商品和服务费用（支付给同级政府部门）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continue"/>
            <w:noWrap/>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2</w:t>
            </w:r>
            <w:r>
              <w:rPr>
                <w:rFonts w:hint="eastAsia" w:ascii="宋体" w:eastAsia="宋体" w:cs="宋体"/>
                <w:color w:val="auto"/>
                <w:kern w:val="0"/>
                <w:sz w:val="16"/>
                <w:szCs w:val="16"/>
              </w:rPr>
              <w:t>1</w:t>
            </w:r>
            <w:r>
              <w:rPr>
                <w:rFonts w:ascii="宋体" w:eastAsia="宋体" w:cs="宋体"/>
                <w:color w:val="auto"/>
                <w:kern w:val="0"/>
                <w:sz w:val="16"/>
                <w:szCs w:val="16"/>
              </w:rPr>
              <w:t>.</w:t>
            </w:r>
            <w:r>
              <w:rPr>
                <w:rFonts w:hint="eastAsia" w:ascii="宋体" w:eastAsia="宋体" w:cs="宋体"/>
                <w:color w:val="auto"/>
                <w:kern w:val="0"/>
                <w:sz w:val="16"/>
                <w:szCs w:val="16"/>
              </w:rPr>
              <w:t>将财政直接安排支出分析调整计入相应费用报表项目</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借：商品和服务费用</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continue"/>
            <w:noWrap/>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2</w:t>
            </w:r>
            <w:r>
              <w:rPr>
                <w:rFonts w:hint="eastAsia" w:ascii="宋体" w:eastAsia="宋体" w:cs="宋体"/>
                <w:color w:val="auto"/>
                <w:kern w:val="0"/>
                <w:sz w:val="16"/>
                <w:szCs w:val="16"/>
              </w:rPr>
              <w:t>2</w:t>
            </w:r>
            <w:r>
              <w:rPr>
                <w:rFonts w:ascii="宋体" w:eastAsia="宋体" w:cs="宋体"/>
                <w:color w:val="auto"/>
                <w:kern w:val="0"/>
                <w:sz w:val="16"/>
                <w:szCs w:val="16"/>
              </w:rPr>
              <w:t>.</w:t>
            </w:r>
            <w:r>
              <w:rPr>
                <w:rFonts w:hint="eastAsia" w:ascii="宋体" w:eastAsia="宋体" w:cs="宋体"/>
                <w:color w:val="auto"/>
                <w:kern w:val="0"/>
                <w:sz w:val="16"/>
                <w:szCs w:val="16"/>
              </w:rPr>
              <w:t>将财政的专用基金支出调整计入相应的费用报表项目</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借：商品和服务费用</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restart"/>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对个人和家庭的补助</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restart"/>
            <w:noWrap/>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对个人和家庭的补助</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2</w:t>
            </w:r>
            <w:r>
              <w:rPr>
                <w:rFonts w:hint="eastAsia" w:ascii="宋体" w:eastAsia="宋体" w:cs="宋体"/>
                <w:color w:val="auto"/>
                <w:kern w:val="0"/>
                <w:sz w:val="16"/>
                <w:szCs w:val="16"/>
              </w:rPr>
              <w:t>1</w:t>
            </w:r>
            <w:r>
              <w:rPr>
                <w:rFonts w:ascii="宋体" w:eastAsia="宋体" w:cs="宋体"/>
                <w:color w:val="auto"/>
                <w:kern w:val="0"/>
                <w:sz w:val="16"/>
                <w:szCs w:val="16"/>
              </w:rPr>
              <w:t>.</w:t>
            </w:r>
            <w:r>
              <w:rPr>
                <w:rFonts w:hint="eastAsia" w:ascii="宋体" w:eastAsia="宋体" w:cs="宋体"/>
                <w:color w:val="auto"/>
                <w:kern w:val="0"/>
                <w:sz w:val="16"/>
                <w:szCs w:val="16"/>
              </w:rPr>
              <w:t>将财政直接安排支出分析调整计入相应费用报表项目</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借：对个人和家庭的补助</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continue"/>
            <w:noWrap/>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2</w:t>
            </w:r>
            <w:r>
              <w:rPr>
                <w:rFonts w:hint="eastAsia" w:ascii="宋体" w:eastAsia="宋体" w:cs="宋体"/>
                <w:color w:val="auto"/>
                <w:kern w:val="0"/>
                <w:sz w:val="16"/>
                <w:szCs w:val="16"/>
              </w:rPr>
              <w:t>2</w:t>
            </w:r>
            <w:r>
              <w:rPr>
                <w:rFonts w:ascii="宋体" w:eastAsia="宋体" w:cs="宋体"/>
                <w:color w:val="auto"/>
                <w:kern w:val="0"/>
                <w:sz w:val="16"/>
                <w:szCs w:val="16"/>
              </w:rPr>
              <w:t>.</w:t>
            </w:r>
            <w:r>
              <w:rPr>
                <w:rFonts w:hint="eastAsia" w:ascii="宋体" w:eastAsia="宋体" w:cs="宋体"/>
                <w:color w:val="auto"/>
                <w:kern w:val="0"/>
                <w:sz w:val="16"/>
                <w:szCs w:val="16"/>
              </w:rPr>
              <w:t>将财政的专用基金支出调整计入相应的费用报表项目</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借：对个人和家庭的补助</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对企事业单位的补贴</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bCs/>
                <w:color w:val="auto"/>
                <w:kern w:val="0"/>
                <w:sz w:val="16"/>
                <w:szCs w:val="16"/>
              </w:rPr>
              <w:t>对企事业单位的补贴</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2</w:t>
            </w:r>
            <w:r>
              <w:rPr>
                <w:rFonts w:hint="eastAsia" w:ascii="宋体" w:eastAsia="宋体" w:cs="宋体"/>
                <w:color w:val="auto"/>
                <w:kern w:val="0"/>
                <w:sz w:val="16"/>
                <w:szCs w:val="16"/>
              </w:rPr>
              <w:t>1</w:t>
            </w:r>
            <w:r>
              <w:rPr>
                <w:rFonts w:ascii="宋体" w:eastAsia="宋体" w:cs="宋体"/>
                <w:color w:val="auto"/>
                <w:kern w:val="0"/>
                <w:sz w:val="16"/>
                <w:szCs w:val="16"/>
              </w:rPr>
              <w:t>.</w:t>
            </w:r>
            <w:r>
              <w:rPr>
                <w:rFonts w:hint="eastAsia" w:ascii="宋体" w:eastAsia="宋体" w:cs="宋体"/>
                <w:color w:val="auto"/>
                <w:kern w:val="0"/>
                <w:sz w:val="16"/>
                <w:szCs w:val="16"/>
              </w:rPr>
              <w:t>将财政直接安排支出分析调整计入相应费用报表项目</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借：对企事业单位的补贴</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4" w:hRule="atLeast"/>
          <w:jc w:val="center"/>
        </w:trPr>
        <w:tc>
          <w:tcPr>
            <w:tcW w:w="1431" w:type="dxa"/>
            <w:vAlign w:val="center"/>
          </w:tcPr>
          <w:p>
            <w:pPr>
              <w:adjustRightInd w:val="0"/>
              <w:snapToGrid w:val="0"/>
              <w:spacing w:line="320" w:lineRule="exact"/>
              <w:jc w:val="left"/>
              <w:rPr>
                <w:rFonts w:ascii="宋体" w:eastAsia="宋体" w:cs="宋体"/>
                <w:b/>
                <w:color w:val="auto"/>
                <w:kern w:val="0"/>
                <w:sz w:val="16"/>
                <w:szCs w:val="16"/>
              </w:rPr>
            </w:pPr>
            <w:r>
              <w:rPr>
                <w:rFonts w:hint="eastAsia" w:ascii="宋体" w:eastAsia="宋体" w:cs="宋体"/>
                <w:b/>
                <w:bCs/>
                <w:color w:val="auto"/>
                <w:kern w:val="0"/>
                <w:sz w:val="16"/>
                <w:szCs w:val="16"/>
              </w:rPr>
              <w:t>对企事业单位的补贴</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对企事业单位的补贴</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2</w:t>
            </w:r>
            <w:r>
              <w:rPr>
                <w:rFonts w:hint="eastAsia" w:ascii="宋体" w:eastAsia="宋体" w:cs="宋体"/>
                <w:color w:val="auto"/>
                <w:kern w:val="0"/>
                <w:sz w:val="16"/>
                <w:szCs w:val="16"/>
              </w:rPr>
              <w:t>2</w:t>
            </w:r>
            <w:r>
              <w:rPr>
                <w:rFonts w:ascii="宋体" w:eastAsia="宋体" w:cs="宋体"/>
                <w:color w:val="auto"/>
                <w:kern w:val="0"/>
                <w:sz w:val="16"/>
                <w:szCs w:val="16"/>
              </w:rPr>
              <w:t>.</w:t>
            </w:r>
            <w:r>
              <w:rPr>
                <w:rFonts w:hint="eastAsia" w:ascii="宋体" w:eastAsia="宋体" w:cs="宋体"/>
                <w:color w:val="auto"/>
                <w:kern w:val="0"/>
                <w:sz w:val="16"/>
                <w:szCs w:val="16"/>
              </w:rPr>
              <w:t>将财政的专用基金支出调整计入相应的费用报表项目</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借：对企事业单位的补贴</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restart"/>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政府间转移性支出</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restart"/>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上缴上级支出</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补助支出</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23"/>
            </w:r>
            <w:r>
              <w:rPr>
                <w:rStyle w:val="38"/>
                <w:rFonts w:ascii="Times New Roman" w:hAnsi="Times New Roman" w:cs="宋体"/>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上解支出</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24"/>
            </w:r>
            <w:r>
              <w:rPr>
                <w:rStyle w:val="38"/>
                <w:rFonts w:ascii="Times New Roman" w:hAnsi="Times New Roman" w:cs="宋体"/>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地区间援助支出</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25"/>
            </w:r>
            <w:r>
              <w:rPr>
                <w:rStyle w:val="38"/>
                <w:rFonts w:ascii="Times New Roman" w:hAnsi="Times New Roman" w:cs="宋体"/>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折旧费用</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折旧费用</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摊销费用</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摊销费用</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财务费用</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财务费用</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2</w:t>
            </w:r>
            <w:r>
              <w:rPr>
                <w:rFonts w:hint="eastAsia" w:ascii="宋体" w:eastAsia="宋体" w:cs="宋体"/>
                <w:color w:val="auto"/>
                <w:kern w:val="0"/>
                <w:sz w:val="16"/>
                <w:szCs w:val="16"/>
              </w:rPr>
              <w:t>1</w:t>
            </w:r>
            <w:r>
              <w:rPr>
                <w:rFonts w:ascii="宋体" w:eastAsia="宋体" w:cs="宋体"/>
                <w:color w:val="auto"/>
                <w:kern w:val="0"/>
                <w:sz w:val="16"/>
                <w:szCs w:val="16"/>
              </w:rPr>
              <w:t>.</w:t>
            </w:r>
            <w:r>
              <w:rPr>
                <w:rFonts w:hint="eastAsia" w:ascii="宋体" w:eastAsia="宋体" w:cs="宋体"/>
                <w:color w:val="auto"/>
                <w:kern w:val="0"/>
                <w:sz w:val="16"/>
                <w:szCs w:val="16"/>
              </w:rPr>
              <w:t>将财政直接安排支出分析调整计入相应费用报表项目</w:t>
            </w: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借：财务费用</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经营费用</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经营费用</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02.</w:t>
            </w:r>
            <w:r>
              <w:rPr>
                <w:rFonts w:hint="eastAsia" w:ascii="宋体" w:eastAsia="宋体" w:cs="宋体"/>
                <w:color w:val="auto"/>
                <w:kern w:val="0"/>
                <w:sz w:val="16"/>
                <w:szCs w:val="16"/>
              </w:rPr>
              <w:t>抵销政府部门之间的收入费用事项</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贷：经营费用（支付同级政府部门）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8" w:hRule="atLeast"/>
          <w:jc w:val="center"/>
        </w:trPr>
        <w:tc>
          <w:tcPr>
            <w:tcW w:w="1431" w:type="dxa"/>
            <w:vMerge w:val="restart"/>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其他费用</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对附属单位补助支出（部门内部未完全抵销部分）</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其他费用</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2"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待调整抵销项目</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财政专户管理资金支出</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26"/>
            </w:r>
            <w:r>
              <w:rPr>
                <w:rStyle w:val="38"/>
                <w:rFonts w:ascii="Times New Roman" w:hAnsi="Times New Roman" w:cs="宋体"/>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05.</w:t>
            </w:r>
            <w:r>
              <w:rPr>
                <w:rFonts w:hint="eastAsia" w:ascii="宋体" w:eastAsia="宋体" w:cs="宋体"/>
                <w:color w:val="auto"/>
                <w:kern w:val="0"/>
                <w:sz w:val="16"/>
                <w:szCs w:val="16"/>
              </w:rPr>
              <w:t>将部门的事业收入与财政的财政专户管理资金支出进行抵销</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贷：财政专户管理资金支出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1" w:hRule="atLeast"/>
          <w:jc w:val="center"/>
        </w:trPr>
        <w:tc>
          <w:tcPr>
            <w:tcW w:w="1431" w:type="dxa"/>
            <w:vMerge w:val="restart"/>
            <w:tcBorders>
              <w:bottom w:val="single" w:color="auto" w:sz="4" w:space="0"/>
            </w:tcBorders>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待调整抵销项目</w:t>
            </w:r>
          </w:p>
        </w:tc>
        <w:tc>
          <w:tcPr>
            <w:tcW w:w="680" w:type="dxa"/>
            <w:tcBorders>
              <w:bottom w:val="single" w:color="auto" w:sz="4" w:space="0"/>
            </w:tcBorders>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tcBorders>
              <w:bottom w:val="single" w:color="auto" w:sz="4" w:space="0"/>
            </w:tcBorders>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tcBorders>
              <w:bottom w:val="single" w:color="auto" w:sz="4" w:space="0"/>
            </w:tcBorders>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tcBorders>
              <w:bottom w:val="single" w:color="auto" w:sz="4" w:space="0"/>
            </w:tcBorders>
            <w:vAlign w:val="center"/>
          </w:tcPr>
          <w:p>
            <w:pPr>
              <w:adjustRightInd w:val="0"/>
              <w:snapToGrid w:val="0"/>
              <w:spacing w:line="320" w:lineRule="exact"/>
              <w:jc w:val="left"/>
              <w:rPr>
                <w:rFonts w:ascii="宋体" w:eastAsia="宋体" w:cs="宋体"/>
                <w:color w:val="auto"/>
                <w:kern w:val="0"/>
                <w:sz w:val="16"/>
                <w:szCs w:val="16"/>
              </w:rPr>
            </w:pPr>
          </w:p>
        </w:tc>
        <w:tc>
          <w:tcPr>
            <w:tcW w:w="1134" w:type="dxa"/>
            <w:vMerge w:val="restart"/>
            <w:tcBorders>
              <w:bottom w:val="single" w:color="auto" w:sz="4" w:space="0"/>
            </w:tcBorders>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一般公共预算本级支出</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27"/>
            </w:r>
            <w:r>
              <w:rPr>
                <w:rStyle w:val="38"/>
                <w:rFonts w:ascii="Times New Roman" w:hAnsi="Times New Roman" w:cs="宋体"/>
                <w:color w:val="auto"/>
                <w:sz w:val="16"/>
                <w:szCs w:val="16"/>
              </w:rPr>
              <w:t>]</w:t>
            </w:r>
          </w:p>
        </w:tc>
        <w:tc>
          <w:tcPr>
            <w:tcW w:w="1134" w:type="dxa"/>
            <w:tcBorders>
              <w:bottom w:val="single" w:color="auto" w:sz="4" w:space="0"/>
            </w:tcBorders>
            <w:vAlign w:val="center"/>
          </w:tcPr>
          <w:p>
            <w:pPr>
              <w:adjustRightInd w:val="0"/>
              <w:snapToGrid w:val="0"/>
              <w:spacing w:line="320" w:lineRule="exact"/>
              <w:jc w:val="left"/>
              <w:rPr>
                <w:rFonts w:ascii="宋体" w:eastAsia="宋体" w:cs="宋体"/>
                <w:color w:val="auto"/>
                <w:kern w:val="0"/>
                <w:sz w:val="16"/>
                <w:szCs w:val="16"/>
              </w:rPr>
            </w:pPr>
          </w:p>
        </w:tc>
        <w:tc>
          <w:tcPr>
            <w:tcW w:w="1134" w:type="dxa"/>
            <w:tcBorders>
              <w:bottom w:val="single" w:color="auto" w:sz="4" w:space="0"/>
            </w:tcBorders>
            <w:vAlign w:val="center"/>
          </w:tcPr>
          <w:p>
            <w:pPr>
              <w:adjustRightInd w:val="0"/>
              <w:snapToGrid w:val="0"/>
              <w:spacing w:line="320" w:lineRule="exact"/>
              <w:jc w:val="left"/>
              <w:rPr>
                <w:rFonts w:ascii="宋体" w:eastAsia="宋体" w:cs="宋体"/>
                <w:color w:val="auto"/>
                <w:kern w:val="0"/>
                <w:sz w:val="16"/>
                <w:szCs w:val="16"/>
              </w:rPr>
            </w:pPr>
          </w:p>
        </w:tc>
        <w:tc>
          <w:tcPr>
            <w:tcW w:w="1134" w:type="dxa"/>
            <w:tcBorders>
              <w:bottom w:val="single" w:color="auto" w:sz="4" w:space="0"/>
            </w:tcBorders>
            <w:vAlign w:val="center"/>
          </w:tcPr>
          <w:p>
            <w:pPr>
              <w:adjustRightInd w:val="0"/>
              <w:snapToGrid w:val="0"/>
              <w:spacing w:line="320" w:lineRule="exact"/>
              <w:jc w:val="left"/>
              <w:rPr>
                <w:rFonts w:ascii="宋体" w:eastAsia="宋体" w:cs="宋体"/>
                <w:color w:val="auto"/>
                <w:kern w:val="0"/>
                <w:sz w:val="16"/>
                <w:szCs w:val="16"/>
              </w:rPr>
            </w:pPr>
          </w:p>
        </w:tc>
        <w:tc>
          <w:tcPr>
            <w:tcW w:w="1701" w:type="dxa"/>
            <w:tcBorders>
              <w:bottom w:val="single" w:color="auto" w:sz="4" w:space="0"/>
            </w:tcBorders>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04.</w:t>
            </w:r>
            <w:r>
              <w:rPr>
                <w:rFonts w:hint="eastAsia" w:ascii="宋体" w:eastAsia="宋体" w:cs="宋体"/>
                <w:color w:val="auto"/>
                <w:kern w:val="0"/>
                <w:sz w:val="16"/>
                <w:szCs w:val="16"/>
              </w:rPr>
              <w:t>将部门的财政拨款收入与财政的一般公共预算支出、政府</w:t>
            </w:r>
          </w:p>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性基金预算支出等相关支出进行抵销</w:t>
            </w:r>
          </w:p>
        </w:tc>
        <w:tc>
          <w:tcPr>
            <w:tcW w:w="1134" w:type="dxa"/>
            <w:tcBorders>
              <w:bottom w:val="single" w:color="auto" w:sz="4" w:space="0"/>
            </w:tcBorders>
            <w:vAlign w:val="center"/>
          </w:tcPr>
          <w:p>
            <w:pPr>
              <w:adjustRightInd w:val="0"/>
              <w:snapToGrid w:val="0"/>
              <w:spacing w:line="320" w:lineRule="exact"/>
              <w:jc w:val="left"/>
              <w:rPr>
                <w:rFonts w:ascii="宋体" w:eastAsia="宋体" w:cs="宋体"/>
                <w:color w:val="auto"/>
                <w:kern w:val="0"/>
                <w:sz w:val="16"/>
                <w:szCs w:val="16"/>
              </w:rPr>
            </w:pPr>
          </w:p>
        </w:tc>
        <w:tc>
          <w:tcPr>
            <w:tcW w:w="1134" w:type="dxa"/>
            <w:tcBorders>
              <w:bottom w:val="single" w:color="auto" w:sz="4" w:space="0"/>
            </w:tcBorders>
            <w:vAlign w:val="center"/>
          </w:tcPr>
          <w:p>
            <w:pPr>
              <w:adjustRightInd w:val="0"/>
              <w:snapToGrid w:val="0"/>
              <w:spacing w:line="320" w:lineRule="exact"/>
              <w:jc w:val="left"/>
              <w:rPr>
                <w:rFonts w:ascii="宋体" w:eastAsia="宋体" w:cs="宋体"/>
                <w:color w:val="auto"/>
                <w:kern w:val="0"/>
                <w:sz w:val="16"/>
                <w:szCs w:val="16"/>
              </w:rPr>
            </w:pPr>
          </w:p>
        </w:tc>
        <w:tc>
          <w:tcPr>
            <w:tcW w:w="1134" w:type="dxa"/>
            <w:tcBorders>
              <w:bottom w:val="single" w:color="auto" w:sz="4" w:space="0"/>
            </w:tcBorders>
            <w:vAlign w:val="center"/>
          </w:tcPr>
          <w:p>
            <w:pPr>
              <w:adjustRightInd w:val="0"/>
              <w:snapToGrid w:val="0"/>
              <w:spacing w:line="320" w:lineRule="exact"/>
              <w:jc w:val="left"/>
              <w:rPr>
                <w:rFonts w:ascii="宋体" w:eastAsia="宋体" w:cs="宋体"/>
                <w:color w:val="auto"/>
                <w:kern w:val="0"/>
                <w:sz w:val="16"/>
                <w:szCs w:val="16"/>
              </w:rPr>
            </w:pPr>
          </w:p>
        </w:tc>
        <w:tc>
          <w:tcPr>
            <w:tcW w:w="1134" w:type="dxa"/>
            <w:tcBorders>
              <w:bottom w:val="single" w:color="auto" w:sz="4" w:space="0"/>
            </w:tcBorders>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贷：一般公共预算本级支出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8"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20</w:t>
            </w:r>
            <w:r>
              <w:rPr>
                <w:rFonts w:ascii="宋体" w:eastAsia="宋体" w:cs="宋体"/>
                <w:color w:val="auto"/>
                <w:kern w:val="0"/>
                <w:sz w:val="16"/>
                <w:szCs w:val="16"/>
              </w:rPr>
              <w:t>.</w:t>
            </w:r>
            <w:r>
              <w:rPr>
                <w:rFonts w:hint="eastAsia" w:ascii="宋体" w:eastAsia="宋体" w:cs="宋体"/>
                <w:color w:val="auto"/>
                <w:kern w:val="0"/>
                <w:sz w:val="16"/>
                <w:szCs w:val="16"/>
              </w:rPr>
              <w:t>财政直接发生的股权投资等资本性支出不属于费用，应调减，并调整净资产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贷：一般公共预算本级支出</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FF0000"/>
                <w:kern w:val="0"/>
                <w:sz w:val="16"/>
                <w:szCs w:val="16"/>
              </w:rPr>
            </w:pPr>
          </w:p>
          <w:p>
            <w:pPr>
              <w:adjustRightInd w:val="0"/>
              <w:snapToGrid w:val="0"/>
              <w:spacing w:line="320" w:lineRule="exact"/>
              <w:jc w:val="left"/>
              <w:rPr>
                <w:rFonts w:ascii="宋体" w:eastAsia="宋体" w:cs="宋体"/>
                <w:color w:val="FF0000"/>
                <w:kern w:val="0"/>
                <w:sz w:val="16"/>
                <w:szCs w:val="16"/>
              </w:rPr>
            </w:pPr>
          </w:p>
        </w:tc>
        <w:tc>
          <w:tcPr>
            <w:tcW w:w="1134"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0</w:t>
            </w:r>
            <w:r>
              <w:rPr>
                <w:rFonts w:hint="eastAsia" w:ascii="宋体" w:eastAsia="宋体" w:cs="宋体"/>
                <w:color w:val="auto"/>
                <w:kern w:val="0"/>
                <w:sz w:val="16"/>
                <w:szCs w:val="16"/>
              </w:rPr>
              <w:t>9</w:t>
            </w:r>
            <w:r>
              <w:rPr>
                <w:rFonts w:ascii="宋体" w:eastAsia="宋体" w:cs="宋体"/>
                <w:color w:val="auto"/>
                <w:kern w:val="0"/>
                <w:sz w:val="16"/>
                <w:szCs w:val="16"/>
              </w:rPr>
              <w:t>.</w:t>
            </w:r>
            <w:r>
              <w:rPr>
                <w:rFonts w:hint="eastAsia" w:ascii="宋体" w:eastAsia="宋体" w:cs="宋体"/>
                <w:color w:val="auto"/>
                <w:kern w:val="0"/>
                <w:sz w:val="16"/>
                <w:szCs w:val="16"/>
              </w:rPr>
              <w:t>将财政内部的来自一般公共预算安排的专用基金收入与相应的一般公共预算本级支出进行抵销</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贷：一般公共预算本级支出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Merge w:val="continue"/>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2</w:t>
            </w:r>
            <w:r>
              <w:rPr>
                <w:rFonts w:hint="eastAsia" w:ascii="宋体" w:eastAsia="宋体" w:cs="宋体"/>
                <w:color w:val="auto"/>
                <w:kern w:val="0"/>
                <w:sz w:val="16"/>
                <w:szCs w:val="16"/>
              </w:rPr>
              <w:t>1</w:t>
            </w:r>
            <w:r>
              <w:rPr>
                <w:rFonts w:ascii="宋体" w:eastAsia="宋体" w:cs="宋体"/>
                <w:color w:val="auto"/>
                <w:kern w:val="0"/>
                <w:sz w:val="16"/>
                <w:szCs w:val="16"/>
              </w:rPr>
              <w:t>.</w:t>
            </w:r>
            <w:r>
              <w:rPr>
                <w:rFonts w:hint="eastAsia" w:ascii="宋体" w:eastAsia="宋体" w:cs="宋体"/>
                <w:color w:val="auto"/>
                <w:kern w:val="0"/>
                <w:sz w:val="16"/>
                <w:szCs w:val="16"/>
              </w:rPr>
              <w:t>将财政直接安排支出分析调整计入相应费用报表项目</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贷：一般公共预算本级支出</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1" w:hRule="atLeast"/>
          <w:jc w:val="center"/>
        </w:trPr>
        <w:tc>
          <w:tcPr>
            <w:tcW w:w="1431" w:type="dxa"/>
            <w:vMerge w:val="restart"/>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待调整抵销项目</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Merge w:val="restart"/>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政府性基金预算本级支出</w:t>
            </w:r>
            <w:r>
              <w:rPr>
                <w:rStyle w:val="38"/>
                <w:rFonts w:ascii="Times New Roman" w:hAnsi="Times New Roman" w:cs="宋体"/>
                <w:color w:val="auto"/>
                <w:sz w:val="16"/>
                <w:szCs w:val="16"/>
              </w:rPr>
              <w:t>[</w:t>
            </w:r>
            <w:r>
              <w:rPr>
                <w:rStyle w:val="38"/>
                <w:rFonts w:ascii="Times New Roman" w:hAnsi="Times New Roman" w:cs="宋体"/>
                <w:color w:val="auto"/>
                <w:sz w:val="16"/>
                <w:szCs w:val="16"/>
              </w:rPr>
              <w:footnoteReference w:id="28"/>
            </w:r>
            <w:r>
              <w:rPr>
                <w:rStyle w:val="38"/>
                <w:rFonts w:ascii="Times New Roman" w:hAnsi="Times New Roman" w:cs="宋体"/>
                <w:color w:val="auto"/>
                <w:sz w:val="16"/>
                <w:szCs w:val="16"/>
              </w:rPr>
              <w:t>]</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04.</w:t>
            </w:r>
            <w:r>
              <w:rPr>
                <w:rFonts w:hint="eastAsia" w:ascii="宋体" w:eastAsia="宋体" w:cs="宋体"/>
                <w:color w:val="auto"/>
                <w:kern w:val="0"/>
                <w:sz w:val="16"/>
                <w:szCs w:val="16"/>
              </w:rPr>
              <w:t>将部门的财政拨款收入与财政的一般公共预算支出、政府</w:t>
            </w:r>
          </w:p>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性基金预算支出等相关支出进行抵销</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贷：政府性基金预算本级支出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Merge w:val="continue"/>
            <w:noWrap/>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20</w:t>
            </w:r>
            <w:r>
              <w:rPr>
                <w:rFonts w:ascii="宋体" w:eastAsia="宋体" w:cs="宋体"/>
                <w:color w:val="auto"/>
                <w:kern w:val="0"/>
                <w:sz w:val="16"/>
                <w:szCs w:val="16"/>
              </w:rPr>
              <w:t>.</w:t>
            </w:r>
            <w:r>
              <w:rPr>
                <w:rFonts w:hint="eastAsia" w:ascii="宋体" w:eastAsia="宋体" w:cs="宋体"/>
                <w:color w:val="auto"/>
                <w:kern w:val="0"/>
                <w:sz w:val="16"/>
                <w:szCs w:val="16"/>
              </w:rPr>
              <w:t>财政直接发生的股权投资等资本性支出不属于费用，应予以调减，并调整净资产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贷：政府性基金预算本级支出</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Merge w:val="continue"/>
            <w:noWrap/>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2</w:t>
            </w:r>
            <w:r>
              <w:rPr>
                <w:rFonts w:hint="eastAsia" w:ascii="宋体" w:eastAsia="宋体" w:cs="宋体"/>
                <w:color w:val="auto"/>
                <w:kern w:val="0"/>
                <w:sz w:val="16"/>
                <w:szCs w:val="16"/>
              </w:rPr>
              <w:t>1</w:t>
            </w:r>
            <w:r>
              <w:rPr>
                <w:rFonts w:ascii="宋体" w:eastAsia="宋体" w:cs="宋体"/>
                <w:color w:val="auto"/>
                <w:kern w:val="0"/>
                <w:sz w:val="16"/>
                <w:szCs w:val="16"/>
              </w:rPr>
              <w:t>.</w:t>
            </w:r>
            <w:r>
              <w:rPr>
                <w:rFonts w:hint="eastAsia" w:ascii="宋体" w:eastAsia="宋体" w:cs="宋体"/>
                <w:color w:val="auto"/>
                <w:kern w:val="0"/>
                <w:sz w:val="16"/>
                <w:szCs w:val="16"/>
              </w:rPr>
              <w:t>将财政直接安排支出分析调整计入相应费用报表项目</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贷：政府性基金预算本级支出</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2"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国有资本经营预算本级支出</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20</w:t>
            </w:r>
            <w:r>
              <w:rPr>
                <w:rFonts w:ascii="宋体" w:eastAsia="宋体" w:cs="宋体"/>
                <w:color w:val="auto"/>
                <w:kern w:val="0"/>
                <w:sz w:val="16"/>
                <w:szCs w:val="16"/>
              </w:rPr>
              <w:t>.</w:t>
            </w:r>
            <w:r>
              <w:rPr>
                <w:rFonts w:hint="eastAsia" w:ascii="宋体" w:eastAsia="宋体" w:cs="宋体"/>
                <w:color w:val="auto"/>
                <w:kern w:val="0"/>
                <w:sz w:val="16"/>
                <w:szCs w:val="16"/>
              </w:rPr>
              <w:t>财政直接发生的股权投资等资本性支出不属于费用，应调减，并调整净资产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贷：国有资本经营预算本级支出</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restart"/>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待调整抵销项目</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国有资本经营预算本级支出</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2</w:t>
            </w:r>
            <w:r>
              <w:rPr>
                <w:rFonts w:hint="eastAsia" w:ascii="宋体" w:eastAsia="宋体" w:cs="宋体"/>
                <w:color w:val="auto"/>
                <w:kern w:val="0"/>
                <w:sz w:val="16"/>
                <w:szCs w:val="16"/>
              </w:rPr>
              <w:t>1</w:t>
            </w:r>
            <w:r>
              <w:rPr>
                <w:rFonts w:ascii="宋体" w:eastAsia="宋体" w:cs="宋体"/>
                <w:color w:val="auto"/>
                <w:kern w:val="0"/>
                <w:sz w:val="16"/>
                <w:szCs w:val="16"/>
              </w:rPr>
              <w:t>.</w:t>
            </w:r>
            <w:r>
              <w:rPr>
                <w:rFonts w:hint="eastAsia" w:ascii="宋体" w:eastAsia="宋体" w:cs="宋体"/>
                <w:color w:val="auto"/>
                <w:kern w:val="0"/>
                <w:sz w:val="16"/>
                <w:szCs w:val="16"/>
              </w:rPr>
              <w:t>将财政直接安排支出分析调整计入相应费用报表项目</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贷：国有资本经营预算本级支出</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调出资金</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10</w:t>
            </w:r>
            <w:r>
              <w:rPr>
                <w:rFonts w:ascii="宋体" w:eastAsia="宋体" w:cs="宋体"/>
                <w:color w:val="auto"/>
                <w:kern w:val="0"/>
                <w:sz w:val="16"/>
                <w:szCs w:val="16"/>
              </w:rPr>
              <w:t>.</w:t>
            </w:r>
            <w:r>
              <w:rPr>
                <w:rFonts w:hint="eastAsia" w:ascii="宋体" w:eastAsia="宋体" w:cs="宋体"/>
                <w:color w:val="auto"/>
                <w:kern w:val="0"/>
                <w:sz w:val="16"/>
                <w:szCs w:val="16"/>
              </w:rPr>
              <w:t>将财政内部不同类型资金之间的调入调出事项进行抵销</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贷：调出资金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债务还本支出</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18</w:t>
            </w:r>
            <w:r>
              <w:rPr>
                <w:rFonts w:ascii="宋体" w:eastAsia="宋体" w:cs="宋体"/>
                <w:color w:val="auto"/>
                <w:kern w:val="0"/>
                <w:sz w:val="16"/>
                <w:szCs w:val="16"/>
              </w:rPr>
              <w:t>.</w:t>
            </w:r>
            <w:r>
              <w:rPr>
                <w:rFonts w:hint="eastAsia" w:ascii="宋体" w:eastAsia="宋体" w:cs="宋体"/>
                <w:color w:val="auto"/>
                <w:kern w:val="0"/>
                <w:sz w:val="16"/>
                <w:szCs w:val="16"/>
              </w:rPr>
              <w:t>债务还本支出不属于费用，应予以调减，并调整净资产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贷：债务还本支出</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债务转贷支出</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19</w:t>
            </w:r>
            <w:r>
              <w:rPr>
                <w:rFonts w:ascii="宋体" w:eastAsia="宋体" w:cs="宋体"/>
                <w:color w:val="auto"/>
                <w:kern w:val="0"/>
                <w:sz w:val="16"/>
                <w:szCs w:val="16"/>
              </w:rPr>
              <w:t>.</w:t>
            </w:r>
            <w:r>
              <w:rPr>
                <w:rFonts w:hint="eastAsia" w:ascii="宋体" w:eastAsia="宋体" w:cs="宋体"/>
                <w:color w:val="auto"/>
                <w:kern w:val="0"/>
                <w:sz w:val="16"/>
                <w:szCs w:val="16"/>
              </w:rPr>
              <w:t>债务转贷支出不属于费用，应予以调减，并调整净资产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贷：债务转贷支出</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安排预算稳定调节基金</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1</w:t>
            </w:r>
            <w:r>
              <w:rPr>
                <w:rFonts w:hint="eastAsia" w:ascii="宋体" w:eastAsia="宋体" w:cs="宋体"/>
                <w:color w:val="auto"/>
                <w:kern w:val="0"/>
                <w:sz w:val="16"/>
                <w:szCs w:val="16"/>
              </w:rPr>
              <w:t>5</w:t>
            </w:r>
            <w:r>
              <w:rPr>
                <w:rFonts w:ascii="宋体" w:eastAsia="宋体" w:cs="宋体"/>
                <w:color w:val="auto"/>
                <w:kern w:val="0"/>
                <w:sz w:val="16"/>
                <w:szCs w:val="16"/>
              </w:rPr>
              <w:t>.</w:t>
            </w:r>
            <w:r>
              <w:rPr>
                <w:rFonts w:hint="eastAsia" w:ascii="宋体" w:eastAsia="宋体" w:cs="宋体"/>
                <w:color w:val="auto"/>
                <w:kern w:val="0"/>
                <w:sz w:val="16"/>
                <w:szCs w:val="16"/>
              </w:rPr>
              <w:t>安排预算稳定调节基金不属于费用，应予以调减，并调整净资产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贷：安排预算稳定调节基金</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Merge w:val="continue"/>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专用基金支出</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2</w:t>
            </w:r>
            <w:r>
              <w:rPr>
                <w:rFonts w:hint="eastAsia" w:ascii="宋体" w:eastAsia="宋体" w:cs="宋体"/>
                <w:color w:val="auto"/>
                <w:kern w:val="0"/>
                <w:sz w:val="16"/>
                <w:szCs w:val="16"/>
              </w:rPr>
              <w:t>2</w:t>
            </w:r>
            <w:r>
              <w:rPr>
                <w:rFonts w:ascii="宋体" w:eastAsia="宋体" w:cs="宋体"/>
                <w:color w:val="auto"/>
                <w:kern w:val="0"/>
                <w:sz w:val="16"/>
                <w:szCs w:val="16"/>
              </w:rPr>
              <w:t>.</w:t>
            </w:r>
            <w:r>
              <w:rPr>
                <w:rFonts w:hint="eastAsia" w:ascii="宋体" w:eastAsia="宋体" w:cs="宋体"/>
                <w:color w:val="auto"/>
                <w:kern w:val="0"/>
                <w:sz w:val="16"/>
                <w:szCs w:val="16"/>
              </w:rPr>
              <w:t>将财政的专用基金支出调整计入相应的费用报表项目</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贷：专用基金支出</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待调整抵销项目</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交付项目支出</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r>
              <w:rPr>
                <w:rFonts w:ascii="宋体" w:eastAsia="宋体" w:cs="宋体"/>
                <w:color w:val="auto"/>
                <w:kern w:val="0"/>
                <w:sz w:val="16"/>
                <w:szCs w:val="16"/>
              </w:rPr>
              <w:t>2</w:t>
            </w:r>
            <w:r>
              <w:rPr>
                <w:rFonts w:hint="eastAsia" w:ascii="宋体" w:eastAsia="宋体" w:cs="宋体"/>
                <w:color w:val="auto"/>
                <w:kern w:val="0"/>
                <w:sz w:val="16"/>
                <w:szCs w:val="16"/>
              </w:rPr>
              <w:t>5</w:t>
            </w:r>
            <w:r>
              <w:rPr>
                <w:rFonts w:ascii="宋体" w:eastAsia="宋体" w:cs="宋体"/>
                <w:color w:val="auto"/>
                <w:kern w:val="0"/>
                <w:sz w:val="16"/>
                <w:szCs w:val="16"/>
              </w:rPr>
              <w:t>.</w:t>
            </w:r>
            <w:r>
              <w:rPr>
                <w:rFonts w:hint="eastAsia" w:ascii="宋体" w:eastAsia="宋体" w:cs="宋体"/>
                <w:color w:val="auto"/>
                <w:kern w:val="0"/>
                <w:sz w:val="16"/>
                <w:szCs w:val="16"/>
              </w:rPr>
              <w:t>交付项目支出不属于费用，应予以调减，并调整净资产</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r>
              <w:rPr>
                <w:rFonts w:hint="eastAsia" w:ascii="宋体" w:eastAsia="宋体" w:cs="宋体"/>
                <w:color w:val="auto"/>
                <w:kern w:val="0"/>
                <w:sz w:val="16"/>
                <w:szCs w:val="16"/>
              </w:rPr>
              <w:t>贷：交付项目支出</w:t>
            </w: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费用合计</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六、当期盈余</w:t>
            </w:r>
          </w:p>
        </w:tc>
        <w:tc>
          <w:tcPr>
            <w:tcW w:w="13891" w:type="dxa"/>
            <w:gridSpan w:val="13"/>
            <w:vAlign w:val="center"/>
          </w:tcPr>
          <w:p>
            <w:pPr>
              <w:adjustRightInd w:val="0"/>
              <w:snapToGrid w:val="0"/>
              <w:spacing w:line="320" w:lineRule="exact"/>
              <w:jc w:val="left"/>
              <w:rPr>
                <w:rFonts w:ascii="宋体" w:eastAsia="宋体" w:cs="宋体"/>
                <w:b/>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原有收支差额</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抵销后的收支差额</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31" w:type="dxa"/>
            <w:vAlign w:val="center"/>
          </w:tcPr>
          <w:p>
            <w:pPr>
              <w:adjustRightInd w:val="0"/>
              <w:snapToGrid w:val="0"/>
              <w:spacing w:line="320" w:lineRule="exact"/>
              <w:jc w:val="left"/>
              <w:rPr>
                <w:rFonts w:ascii="宋体" w:eastAsia="宋体" w:cs="宋体"/>
                <w:b/>
                <w:bCs/>
                <w:color w:val="auto"/>
                <w:kern w:val="0"/>
                <w:sz w:val="16"/>
                <w:szCs w:val="16"/>
              </w:rPr>
            </w:pPr>
            <w:r>
              <w:rPr>
                <w:rFonts w:hint="eastAsia" w:ascii="宋体" w:eastAsia="宋体" w:cs="宋体"/>
                <w:b/>
                <w:bCs/>
                <w:color w:val="auto"/>
                <w:kern w:val="0"/>
                <w:sz w:val="16"/>
                <w:szCs w:val="16"/>
              </w:rPr>
              <w:t>当期盈余</w:t>
            </w: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680" w:type="dxa"/>
            <w:vAlign w:val="center"/>
          </w:tcPr>
          <w:p>
            <w:pPr>
              <w:adjustRightInd w:val="0"/>
              <w:snapToGrid w:val="0"/>
              <w:spacing w:line="320" w:lineRule="exact"/>
              <w:jc w:val="left"/>
              <w:rPr>
                <w:rFonts w:ascii="宋体" w:eastAsia="宋体" w:cs="宋体"/>
                <w:b/>
                <w:bCs/>
                <w:color w:val="auto"/>
                <w:kern w:val="0"/>
                <w:sz w:val="16"/>
                <w:szCs w:val="16"/>
              </w:rPr>
            </w:pPr>
          </w:p>
        </w:tc>
        <w:tc>
          <w:tcPr>
            <w:tcW w:w="1078"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701" w:type="dxa"/>
            <w:vAlign w:val="center"/>
          </w:tcPr>
          <w:p>
            <w:pPr>
              <w:adjustRightInd w:val="0"/>
              <w:snapToGrid w:val="0"/>
              <w:spacing w:line="320" w:lineRule="exact"/>
              <w:jc w:val="left"/>
              <w:rPr>
                <w:rFonts w:ascii="宋体" w:eastAsia="宋体" w:cs="宋体"/>
                <w:b/>
                <w:bCs/>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c>
          <w:tcPr>
            <w:tcW w:w="1134" w:type="dxa"/>
            <w:vAlign w:val="center"/>
          </w:tcPr>
          <w:p>
            <w:pPr>
              <w:adjustRightInd w:val="0"/>
              <w:snapToGrid w:val="0"/>
              <w:spacing w:line="320" w:lineRule="exact"/>
              <w:jc w:val="left"/>
              <w:rPr>
                <w:rFonts w:ascii="宋体" w:eastAsia="宋体" w:cs="宋体"/>
                <w:color w:val="auto"/>
                <w:kern w:val="0"/>
                <w:sz w:val="16"/>
                <w:szCs w:val="16"/>
              </w:rPr>
            </w:pPr>
          </w:p>
        </w:tc>
      </w:tr>
    </w:tbl>
    <w:p>
      <w:pPr>
        <w:rPr>
          <w:color w:val="auto"/>
          <w:szCs w:val="30"/>
        </w:rPr>
        <w:sectPr>
          <w:headerReference r:id="rId7" w:type="default"/>
          <w:footnotePr>
            <w:numRestart w:val="eachSect"/>
          </w:footnotePr>
          <w:pgSz w:w="16838" w:h="11906" w:orient="landscape"/>
          <w:pgMar w:top="720" w:right="720" w:bottom="720" w:left="720" w:header="851" w:footer="680" w:gutter="0"/>
          <w:cols w:space="720" w:num="1"/>
          <w:docGrid w:type="lines" w:linePitch="408" w:charSpace="0"/>
        </w:sectPr>
      </w:pPr>
    </w:p>
    <w:p>
      <w:pPr>
        <w:rPr>
          <w:color w:val="auto"/>
          <w:szCs w:val="30"/>
        </w:rPr>
      </w:pPr>
    </w:p>
    <w:p>
      <w:pPr>
        <w:rPr>
          <w:color w:val="auto"/>
          <w:szCs w:val="30"/>
        </w:rPr>
      </w:pPr>
    </w:p>
    <w:p>
      <w:pPr>
        <w:rPr>
          <w:color w:val="auto"/>
          <w:szCs w:val="30"/>
        </w:rPr>
        <w:sectPr>
          <w:footnotePr>
            <w:numFmt w:val="decimalEnclosedCircleChinese"/>
          </w:footnotePr>
          <w:type w:val="continuous"/>
          <w:pgSz w:w="16838" w:h="11906" w:orient="landscape"/>
          <w:pgMar w:top="720" w:right="720" w:bottom="720" w:left="720" w:header="851" w:footer="992" w:gutter="0"/>
          <w:cols w:space="720" w:num="1"/>
          <w:docGrid w:type="lines" w:linePitch="408" w:charSpace="0"/>
        </w:sectPr>
      </w:pPr>
    </w:p>
    <w:p>
      <w:pPr>
        <w:outlineLvl w:val="1"/>
      </w:pPr>
      <w:bookmarkStart w:id="343" w:name="_Toc506063767"/>
      <w:bookmarkStart w:id="344" w:name="_Toc503730639"/>
      <w:bookmarkStart w:id="345" w:name="_Toc507662373"/>
      <w:r>
        <w:rPr>
          <w:rFonts w:hint="eastAsia"/>
        </w:rPr>
        <w:t>附</w:t>
      </w:r>
      <w:r>
        <w:t>3</w:t>
      </w:r>
      <w:bookmarkEnd w:id="343"/>
      <w:bookmarkEnd w:id="344"/>
      <w:bookmarkEnd w:id="345"/>
    </w:p>
    <w:p/>
    <w:p/>
    <w:p/>
    <w:p/>
    <w:p/>
    <w:p/>
    <w:p/>
    <w:p/>
    <w:p/>
    <w:p>
      <w:pPr>
        <w:jc w:val="center"/>
        <w:rPr>
          <w:rFonts w:ascii="华文中宋" w:hAnsi="华文中宋" w:eastAsia="华文中宋"/>
          <w:sz w:val="36"/>
          <w:szCs w:val="36"/>
        </w:rPr>
      </w:pPr>
      <w:r>
        <w:rPr>
          <w:rFonts w:hint="eastAsia" w:ascii="华文中宋" w:hAnsi="华文中宋" w:eastAsia="华文中宋"/>
          <w:sz w:val="36"/>
          <w:szCs w:val="36"/>
        </w:rPr>
        <w:t>被合并主体报表项目与</w:t>
      </w:r>
    </w:p>
    <w:p>
      <w:pPr>
        <w:jc w:val="center"/>
        <w:rPr>
          <w:rFonts w:ascii="华文中宋" w:hAnsi="华文中宋" w:eastAsia="华文中宋"/>
          <w:sz w:val="36"/>
          <w:szCs w:val="36"/>
        </w:rPr>
      </w:pPr>
      <w:r>
        <w:rPr>
          <w:rFonts w:hint="eastAsia" w:ascii="华文中宋" w:hAnsi="华文中宋" w:eastAsia="华文中宋"/>
          <w:sz w:val="36"/>
          <w:szCs w:val="36"/>
        </w:rPr>
        <w:t>政府综合会计报表项目对照表</w:t>
      </w:r>
    </w:p>
    <w:p>
      <w:pPr>
        <w:jc w:val="left"/>
      </w:pPr>
      <w:r>
        <w:br w:type="page"/>
      </w:r>
    </w:p>
    <w:tbl>
      <w:tblPr>
        <w:tblStyle w:val="39"/>
        <w:tblW w:w="8482"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3"/>
        <w:gridCol w:w="3119"/>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8482" w:type="dxa"/>
            <w:gridSpan w:val="3"/>
            <w:tcBorders>
              <w:top w:val="nil"/>
              <w:left w:val="nil"/>
              <w:bottom w:val="nil"/>
              <w:right w:val="nil"/>
            </w:tcBorders>
            <w:shd w:val="clear" w:color="000000" w:fill="FFFFFF"/>
            <w:vAlign w:val="center"/>
          </w:tcPr>
          <w:p>
            <w:pPr>
              <w:widowControl/>
              <w:jc w:val="left"/>
              <w:rPr>
                <w:rFonts w:ascii="宋体" w:eastAsia="宋体" w:cs="宋体"/>
                <w:b/>
                <w:bCs/>
                <w:color w:val="auto"/>
                <w:kern w:val="0"/>
                <w:sz w:val="32"/>
                <w:szCs w:val="32"/>
              </w:rPr>
            </w:pPr>
            <w:r>
              <w:rPr>
                <w:rFonts w:hint="eastAsia"/>
              </w:rPr>
              <w:t>附</w:t>
            </w:r>
            <w: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8482" w:type="dxa"/>
            <w:gridSpan w:val="3"/>
            <w:tcBorders>
              <w:top w:val="nil"/>
              <w:left w:val="nil"/>
              <w:bottom w:val="single" w:color="auto" w:sz="4" w:space="0"/>
              <w:right w:val="nil"/>
            </w:tcBorders>
            <w:shd w:val="clear" w:color="000000" w:fill="FFFFFF"/>
            <w:vAlign w:val="center"/>
          </w:tcPr>
          <w:p>
            <w:pPr>
              <w:widowControl/>
              <w:jc w:val="center"/>
              <w:rPr>
                <w:rFonts w:ascii="宋体" w:eastAsia="宋体" w:cs="宋体"/>
                <w:b/>
                <w:bCs/>
                <w:color w:val="auto"/>
                <w:kern w:val="0"/>
                <w:sz w:val="32"/>
                <w:szCs w:val="32"/>
              </w:rPr>
            </w:pPr>
            <w:r>
              <w:rPr>
                <w:rFonts w:hint="eastAsia" w:ascii="宋体" w:eastAsia="宋体" w:cs="宋体"/>
                <w:b/>
                <w:bCs/>
                <w:color w:val="auto"/>
                <w:kern w:val="0"/>
                <w:sz w:val="32"/>
                <w:szCs w:val="32"/>
              </w:rPr>
              <w:t>政府部门会计报表项目对照表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2563" w:type="dxa"/>
            <w:vMerge w:val="restart"/>
            <w:tcBorders>
              <w:top w:val="single" w:color="auto"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政府综合会计报表项目</w:t>
            </w:r>
          </w:p>
        </w:tc>
        <w:tc>
          <w:tcPr>
            <w:tcW w:w="3119" w:type="dxa"/>
            <w:vMerge w:val="restart"/>
            <w:tcBorders>
              <w:top w:val="single" w:color="auto"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政府部门会计报表项目</w:t>
            </w:r>
          </w:p>
        </w:tc>
        <w:tc>
          <w:tcPr>
            <w:tcW w:w="2800" w:type="dxa"/>
            <w:vMerge w:val="restart"/>
            <w:tcBorders>
              <w:top w:val="single" w:color="auto"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vMerge w:val="continue"/>
            <w:vAlign w:val="center"/>
          </w:tcPr>
          <w:p>
            <w:pPr>
              <w:widowControl/>
              <w:jc w:val="center"/>
              <w:rPr>
                <w:rFonts w:ascii="宋体" w:eastAsia="宋体" w:cs="宋体"/>
                <w:b/>
                <w:bCs/>
                <w:color w:val="auto"/>
                <w:kern w:val="0"/>
                <w:sz w:val="22"/>
              </w:rPr>
            </w:pPr>
          </w:p>
        </w:tc>
        <w:tc>
          <w:tcPr>
            <w:tcW w:w="3119" w:type="dxa"/>
            <w:vMerge w:val="continue"/>
            <w:vAlign w:val="center"/>
          </w:tcPr>
          <w:p>
            <w:pPr>
              <w:widowControl/>
              <w:jc w:val="center"/>
              <w:rPr>
                <w:rFonts w:ascii="宋体" w:eastAsia="宋体" w:cs="宋体"/>
                <w:b/>
                <w:bCs/>
                <w:color w:val="auto"/>
                <w:kern w:val="0"/>
                <w:sz w:val="22"/>
              </w:rPr>
            </w:pPr>
          </w:p>
        </w:tc>
        <w:tc>
          <w:tcPr>
            <w:tcW w:w="2800" w:type="dxa"/>
            <w:vMerge w:val="continue"/>
            <w:vAlign w:val="center"/>
          </w:tcPr>
          <w:p>
            <w:pPr>
              <w:widowControl/>
              <w:jc w:val="center"/>
              <w:rPr>
                <w:rFonts w:ascii="宋体" w:eastAsia="宋体" w:cs="宋体"/>
                <w:b/>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82" w:type="dxa"/>
            <w:gridSpan w:val="3"/>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一、资产类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货币资金</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货币资金</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vMerge w:val="restart"/>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应收及预付款项</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应收票据</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vMerge w:val="continue"/>
            <w:vAlign w:val="center"/>
          </w:tcPr>
          <w:p>
            <w:pPr>
              <w:widowControl/>
              <w:jc w:val="left"/>
              <w:rPr>
                <w:rFonts w:ascii="宋体" w:eastAsia="宋体" w:cs="宋体"/>
                <w:color w:val="auto"/>
                <w:kern w:val="0"/>
                <w:sz w:val="22"/>
              </w:rPr>
            </w:pP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应收账款</w:t>
            </w:r>
          </w:p>
        </w:tc>
        <w:tc>
          <w:tcPr>
            <w:tcW w:w="2800" w:type="dxa"/>
            <w:vMerge w:val="restart"/>
            <w:shd w:val="clear" w:color="000000" w:fill="FFFFFF"/>
            <w:vAlign w:val="center"/>
          </w:tcPr>
          <w:p>
            <w:pPr>
              <w:jc w:val="left"/>
              <w:rPr>
                <w:rFonts w:ascii="宋体" w:eastAsia="宋体" w:cs="宋体"/>
                <w:color w:val="auto"/>
                <w:kern w:val="0"/>
                <w:sz w:val="22"/>
              </w:rPr>
            </w:pPr>
            <w:r>
              <w:rPr>
                <w:rFonts w:hint="eastAsia" w:ascii="宋体" w:eastAsia="宋体" w:cs="宋体"/>
                <w:color w:val="auto"/>
                <w:kern w:val="0"/>
                <w:sz w:val="22"/>
              </w:rPr>
              <w:t>部门之间抵销事项。与同级政府部门应付账款、预收账款、其他应付款、长期应付款进行抵销。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vMerge w:val="continue"/>
            <w:vAlign w:val="center"/>
          </w:tcPr>
          <w:p>
            <w:pPr>
              <w:widowControl/>
              <w:jc w:val="left"/>
              <w:rPr>
                <w:rFonts w:ascii="宋体" w:eastAsia="宋体" w:cs="宋体"/>
                <w:color w:val="auto"/>
                <w:kern w:val="0"/>
                <w:sz w:val="22"/>
              </w:rPr>
            </w:pP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预付账款</w:t>
            </w:r>
          </w:p>
        </w:tc>
        <w:tc>
          <w:tcPr>
            <w:tcW w:w="2800" w:type="dxa"/>
            <w:vMerge w:val="continue"/>
            <w:shd w:val="clear" w:color="000000" w:fill="FFFFFF"/>
            <w:vAlign w:val="center"/>
          </w:tcPr>
          <w:p>
            <w:pPr>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vMerge w:val="continue"/>
            <w:vAlign w:val="center"/>
          </w:tcPr>
          <w:p>
            <w:pPr>
              <w:widowControl/>
              <w:jc w:val="left"/>
              <w:rPr>
                <w:rFonts w:ascii="宋体" w:eastAsia="宋体" w:cs="宋体"/>
                <w:color w:val="auto"/>
                <w:kern w:val="0"/>
                <w:sz w:val="22"/>
              </w:rPr>
            </w:pPr>
          </w:p>
        </w:tc>
        <w:tc>
          <w:tcPr>
            <w:tcW w:w="3119" w:type="dxa"/>
            <w:shd w:val="clear" w:color="000000" w:fill="FFFFFF"/>
            <w:vAlign w:val="center"/>
          </w:tcPr>
          <w:p>
            <w:pPr>
              <w:jc w:val="center"/>
              <w:rPr>
                <w:rFonts w:ascii="宋体" w:eastAsia="宋体" w:cs="宋体"/>
                <w:color w:val="auto"/>
                <w:kern w:val="0"/>
                <w:sz w:val="22"/>
              </w:rPr>
            </w:pPr>
            <w:r>
              <w:rPr>
                <w:rFonts w:hint="eastAsia" w:ascii="宋体" w:eastAsia="宋体" w:cs="宋体"/>
                <w:color w:val="auto"/>
                <w:kern w:val="0"/>
                <w:sz w:val="22"/>
              </w:rPr>
              <w:t>其他应收款</w:t>
            </w:r>
          </w:p>
        </w:tc>
        <w:tc>
          <w:tcPr>
            <w:tcW w:w="2800" w:type="dxa"/>
            <w:shd w:val="clear" w:color="000000" w:fill="FFFFFF"/>
            <w:vAlign w:val="center"/>
          </w:tcPr>
          <w:p>
            <w:pPr>
              <w:rPr>
                <w:rFonts w:ascii="宋体" w:eastAsia="宋体" w:cs="宋体"/>
                <w:color w:val="auto"/>
                <w:kern w:val="0"/>
                <w:sz w:val="22"/>
              </w:rPr>
            </w:pPr>
            <w:r>
              <w:rPr>
                <w:rFonts w:hint="eastAsia" w:ascii="宋体" w:eastAsia="宋体" w:cs="宋体"/>
                <w:color w:val="auto"/>
                <w:kern w:val="0"/>
                <w:sz w:val="22"/>
              </w:rPr>
              <w:t>财政代管预算单位资金，单位通过“其他应收款”核算的，与财政的“应付代管资金”进行抵销。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应收利息</w:t>
            </w:r>
          </w:p>
        </w:tc>
        <w:tc>
          <w:tcPr>
            <w:tcW w:w="3119" w:type="dxa"/>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应收利息</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应收股利</w:t>
            </w:r>
          </w:p>
        </w:tc>
        <w:tc>
          <w:tcPr>
            <w:tcW w:w="3119" w:type="dxa"/>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应收股利</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短期投资</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短期投资</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存货</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存货</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一年内到期的非流动资产</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一年内到期的非流动资产</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长期投资</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长期投资</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应收转贷款</w:t>
            </w:r>
          </w:p>
        </w:tc>
        <w:tc>
          <w:tcPr>
            <w:tcW w:w="3119"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固定资产净值</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固定资产净值</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在建工程</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在建工程</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政府储备资产</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政府储备资产</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无形资产净值</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无形资产净值</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公共基础设施净值</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公共基础设施净值</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公共基础设施在建工程</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公共基础设施在建工程</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其他资产</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其他资产</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受托代理负债</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受托代理负债</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待抵销调整项目</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财政应返还额度</w:t>
            </w:r>
          </w:p>
        </w:tc>
        <w:tc>
          <w:tcPr>
            <w:tcW w:w="2800" w:type="dxa"/>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财政与部门之间抵销事项。抵销财政与部门之间的往来事项。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82" w:type="dxa"/>
            <w:gridSpan w:val="3"/>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二、负债类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应付短期政府债券</w:t>
            </w:r>
          </w:p>
        </w:tc>
        <w:tc>
          <w:tcPr>
            <w:tcW w:w="3119"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短期借款</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短期借款</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vMerge w:val="restart"/>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应付及预收款项</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应付票据</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vMerge w:val="continue"/>
            <w:vAlign w:val="center"/>
          </w:tcPr>
          <w:p>
            <w:pPr>
              <w:widowControl/>
              <w:jc w:val="left"/>
              <w:rPr>
                <w:rFonts w:ascii="宋体" w:eastAsia="宋体" w:cs="宋体"/>
                <w:color w:val="auto"/>
                <w:kern w:val="0"/>
                <w:sz w:val="22"/>
              </w:rPr>
            </w:pP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应付账款</w:t>
            </w:r>
          </w:p>
        </w:tc>
        <w:tc>
          <w:tcPr>
            <w:tcW w:w="2800" w:type="dxa"/>
            <w:vMerge w:val="restart"/>
            <w:shd w:val="clear" w:color="000000" w:fill="FFFFFF"/>
            <w:vAlign w:val="center"/>
          </w:tcPr>
          <w:p>
            <w:pPr>
              <w:jc w:val="left"/>
              <w:rPr>
                <w:rFonts w:ascii="宋体" w:eastAsia="宋体" w:cs="宋体"/>
                <w:color w:val="auto"/>
                <w:kern w:val="0"/>
                <w:sz w:val="22"/>
              </w:rPr>
            </w:pPr>
            <w:r>
              <w:rPr>
                <w:rFonts w:hint="eastAsia" w:ascii="宋体" w:eastAsia="宋体" w:cs="宋体"/>
                <w:color w:val="auto"/>
                <w:kern w:val="0"/>
                <w:sz w:val="22"/>
              </w:rPr>
              <w:t>部门之间抵销事项。与同级政府部门应收账款、预付账款、其他应收款进行抵销。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vMerge w:val="continue"/>
            <w:vAlign w:val="center"/>
          </w:tcPr>
          <w:p>
            <w:pPr>
              <w:widowControl/>
              <w:jc w:val="left"/>
              <w:rPr>
                <w:rFonts w:ascii="宋体" w:eastAsia="宋体" w:cs="宋体"/>
                <w:color w:val="auto"/>
                <w:kern w:val="0"/>
                <w:sz w:val="22"/>
              </w:rPr>
            </w:pP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预收账款</w:t>
            </w:r>
          </w:p>
        </w:tc>
        <w:tc>
          <w:tcPr>
            <w:tcW w:w="2800" w:type="dxa"/>
            <w:vMerge w:val="continue"/>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vMerge w:val="continue"/>
            <w:vAlign w:val="center"/>
          </w:tcPr>
          <w:p>
            <w:pPr>
              <w:widowControl/>
              <w:jc w:val="left"/>
              <w:rPr>
                <w:rFonts w:ascii="宋体" w:eastAsia="宋体" w:cs="宋体"/>
                <w:color w:val="auto"/>
                <w:kern w:val="0"/>
                <w:sz w:val="22"/>
              </w:rPr>
            </w:pPr>
          </w:p>
        </w:tc>
        <w:tc>
          <w:tcPr>
            <w:tcW w:w="3119" w:type="dxa"/>
            <w:vMerge w:val="restart"/>
            <w:shd w:val="clear" w:color="000000" w:fill="FFFFFF"/>
            <w:vAlign w:val="center"/>
          </w:tcPr>
          <w:p>
            <w:pPr>
              <w:jc w:val="center"/>
              <w:rPr>
                <w:rFonts w:ascii="宋体" w:eastAsia="宋体" w:cs="宋体"/>
                <w:color w:val="auto"/>
                <w:kern w:val="0"/>
                <w:sz w:val="22"/>
              </w:rPr>
            </w:pPr>
            <w:r>
              <w:rPr>
                <w:rFonts w:hint="eastAsia" w:ascii="宋体" w:eastAsia="宋体" w:cs="宋体"/>
                <w:color w:val="auto"/>
                <w:kern w:val="0"/>
                <w:sz w:val="22"/>
              </w:rPr>
              <w:t>其他应付款</w:t>
            </w:r>
          </w:p>
        </w:tc>
        <w:tc>
          <w:tcPr>
            <w:tcW w:w="2800" w:type="dxa"/>
            <w:vMerge w:val="continue"/>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vMerge w:val="continue"/>
            <w:vAlign w:val="center"/>
          </w:tcPr>
          <w:p>
            <w:pPr>
              <w:widowControl/>
              <w:jc w:val="left"/>
              <w:rPr>
                <w:rFonts w:ascii="宋体" w:eastAsia="宋体" w:cs="宋体"/>
                <w:color w:val="auto"/>
                <w:kern w:val="0"/>
                <w:sz w:val="22"/>
              </w:rPr>
            </w:pPr>
          </w:p>
        </w:tc>
        <w:tc>
          <w:tcPr>
            <w:tcW w:w="3119" w:type="dxa"/>
            <w:vMerge w:val="continue"/>
            <w:shd w:val="clear" w:color="000000" w:fill="FFFFFF"/>
            <w:vAlign w:val="center"/>
          </w:tcPr>
          <w:p>
            <w:pPr>
              <w:jc w:val="center"/>
              <w:rPr>
                <w:rFonts w:ascii="宋体" w:eastAsia="宋体" w:cs="宋体"/>
                <w:color w:val="auto"/>
                <w:kern w:val="0"/>
                <w:sz w:val="22"/>
              </w:rPr>
            </w:pPr>
          </w:p>
        </w:tc>
        <w:tc>
          <w:tcPr>
            <w:tcW w:w="2800" w:type="dxa"/>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财政与部门之间抵销事项。将财政的借出款项与部门其他应付款科目进行抵销。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应付利息</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应付利息</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应付职工薪酬</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应付职工薪酬</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应付政府补贴款</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应付政府补贴款</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一年内到期的非流动负债</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一年内到期的非流动负债</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应付长期政府债券</w:t>
            </w:r>
          </w:p>
        </w:tc>
        <w:tc>
          <w:tcPr>
            <w:tcW w:w="3119"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应付转贷款</w:t>
            </w:r>
          </w:p>
        </w:tc>
        <w:tc>
          <w:tcPr>
            <w:tcW w:w="3119"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长期借款</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长期借款</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长期应付款</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长期应付款</w:t>
            </w:r>
          </w:p>
        </w:tc>
        <w:tc>
          <w:tcPr>
            <w:tcW w:w="2800" w:type="dxa"/>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部门之间抵销事项。与同级政府部门应收账款、预付账款、其他应收款进行抵销。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受托代理负债</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受托代理负债</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vMerge w:val="restart"/>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其他负债</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应缴税费</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vMerge w:val="continue"/>
            <w:vAlign w:val="center"/>
          </w:tcPr>
          <w:p>
            <w:pPr>
              <w:widowControl/>
              <w:jc w:val="left"/>
              <w:rPr>
                <w:rFonts w:ascii="宋体" w:eastAsia="宋体" w:cs="宋体"/>
                <w:color w:val="auto"/>
                <w:kern w:val="0"/>
                <w:sz w:val="22"/>
              </w:rPr>
            </w:pP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应缴财政款</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待抵销调整项目</w:t>
            </w:r>
          </w:p>
        </w:tc>
        <w:tc>
          <w:tcPr>
            <w:tcW w:w="3119"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82" w:type="dxa"/>
            <w:gridSpan w:val="3"/>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三、净资产类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净资产</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净资产</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82" w:type="dxa"/>
            <w:gridSpan w:val="3"/>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四、收入类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税收收入</w:t>
            </w:r>
          </w:p>
        </w:tc>
        <w:tc>
          <w:tcPr>
            <w:tcW w:w="3119"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非税收入</w:t>
            </w:r>
          </w:p>
        </w:tc>
        <w:tc>
          <w:tcPr>
            <w:tcW w:w="3119"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事业收入</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事业收入</w:t>
            </w:r>
          </w:p>
        </w:tc>
        <w:tc>
          <w:tcPr>
            <w:tcW w:w="2800" w:type="dxa"/>
            <w:shd w:val="clear" w:color="000000" w:fill="FFFFFF"/>
            <w:vAlign w:val="center"/>
          </w:tcPr>
          <w:p>
            <w:pPr>
              <w:widowControl/>
              <w:rPr>
                <w:rFonts w:ascii="宋体" w:eastAsia="宋体" w:cs="宋体"/>
                <w:color w:val="auto"/>
                <w:kern w:val="0"/>
                <w:sz w:val="22"/>
              </w:rPr>
            </w:pPr>
            <w:r>
              <w:rPr>
                <w:rFonts w:hint="eastAsia" w:ascii="宋体" w:eastAsia="宋体" w:cs="宋体"/>
                <w:color w:val="auto"/>
                <w:kern w:val="0"/>
                <w:sz w:val="22"/>
              </w:rPr>
              <w:t>财政与部门之间抵销事项。与财政专户管理资金支出进行抵销。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事业收入</w:t>
            </w:r>
          </w:p>
        </w:tc>
        <w:tc>
          <w:tcPr>
            <w:tcW w:w="3119" w:type="dxa"/>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事业收入</w:t>
            </w:r>
          </w:p>
        </w:tc>
        <w:tc>
          <w:tcPr>
            <w:tcW w:w="2800" w:type="dxa"/>
            <w:shd w:val="clear" w:color="000000" w:fill="FFFFFF"/>
            <w:vAlign w:val="center"/>
          </w:tcPr>
          <w:p>
            <w:pPr>
              <w:widowControl/>
              <w:rPr>
                <w:rFonts w:ascii="宋体" w:eastAsia="宋体" w:cs="宋体"/>
                <w:color w:val="auto"/>
                <w:kern w:val="0"/>
                <w:sz w:val="22"/>
              </w:rPr>
            </w:pPr>
            <w:r>
              <w:rPr>
                <w:rFonts w:hint="eastAsia" w:ascii="宋体" w:eastAsia="宋体" w:cs="宋体"/>
                <w:color w:val="auto"/>
                <w:kern w:val="0"/>
                <w:sz w:val="22"/>
              </w:rPr>
              <w:t>部门之间抵销事项。与支付给同级政府部门的商品和服务费用、经营费用进行抵销。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经营收入</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经营收入</w:t>
            </w:r>
          </w:p>
        </w:tc>
        <w:tc>
          <w:tcPr>
            <w:tcW w:w="2800" w:type="dxa"/>
            <w:shd w:val="clear" w:color="000000" w:fill="FFFFFF"/>
            <w:vAlign w:val="center"/>
          </w:tcPr>
          <w:p>
            <w:pPr>
              <w:widowControl/>
              <w:rPr>
                <w:rFonts w:ascii="宋体" w:eastAsia="宋体" w:cs="宋体"/>
                <w:color w:val="auto"/>
                <w:kern w:val="0"/>
                <w:sz w:val="22"/>
              </w:rPr>
            </w:pPr>
            <w:r>
              <w:rPr>
                <w:rFonts w:hint="eastAsia" w:ascii="宋体" w:eastAsia="宋体" w:cs="宋体"/>
                <w:color w:val="auto"/>
                <w:kern w:val="0"/>
                <w:sz w:val="22"/>
              </w:rPr>
              <w:t>部门之间抵销事项。与支付给同级政府部门的商品和服务费用、经营费用进行抵销。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投资收益</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投资收益</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2563" w:type="dxa"/>
            <w:vMerge w:val="restart"/>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政府间转移性收入</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上级补助收入</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vMerge w:val="continue"/>
            <w:vAlign w:val="center"/>
          </w:tcPr>
          <w:p>
            <w:pPr>
              <w:widowControl/>
              <w:jc w:val="left"/>
              <w:rPr>
                <w:rFonts w:ascii="宋体" w:eastAsia="宋体" w:cs="宋体"/>
                <w:color w:val="auto"/>
                <w:kern w:val="0"/>
                <w:sz w:val="22"/>
              </w:rPr>
            </w:pP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其他收入</w:t>
            </w:r>
          </w:p>
        </w:tc>
        <w:tc>
          <w:tcPr>
            <w:tcW w:w="2800" w:type="dxa"/>
            <w:shd w:val="clear" w:color="000000" w:fill="FFFFFF"/>
            <w:vAlign w:val="center"/>
          </w:tcPr>
          <w:p>
            <w:pPr>
              <w:widowControl/>
              <w:rPr>
                <w:rFonts w:ascii="宋体" w:eastAsia="宋体" w:cs="宋体"/>
                <w:color w:val="auto"/>
                <w:kern w:val="0"/>
                <w:sz w:val="22"/>
              </w:rPr>
            </w:pPr>
            <w:r>
              <w:rPr>
                <w:rFonts w:hint="eastAsia" w:ascii="宋体" w:eastAsia="宋体" w:cs="宋体"/>
                <w:color w:val="auto"/>
                <w:kern w:val="0"/>
                <w:sz w:val="22"/>
              </w:rPr>
              <w:t>来自非同级政府财政的部分。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vMerge w:val="restart"/>
            <w:vAlign w:val="center"/>
          </w:tcPr>
          <w:p>
            <w:pPr>
              <w:jc w:val="center"/>
              <w:rPr>
                <w:rFonts w:ascii="宋体" w:eastAsia="宋体" w:cs="宋体"/>
                <w:color w:val="auto"/>
                <w:kern w:val="0"/>
                <w:sz w:val="22"/>
              </w:rPr>
            </w:pPr>
            <w:r>
              <w:rPr>
                <w:rFonts w:hint="eastAsia" w:ascii="宋体" w:eastAsia="宋体" w:cs="宋体"/>
                <w:color w:val="auto"/>
                <w:kern w:val="0"/>
                <w:sz w:val="22"/>
              </w:rPr>
              <w:t>其他收入</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附属单位上缴收入</w:t>
            </w:r>
          </w:p>
        </w:tc>
        <w:tc>
          <w:tcPr>
            <w:tcW w:w="2800" w:type="dxa"/>
            <w:shd w:val="clear" w:color="000000" w:fill="FFFFFF"/>
            <w:vAlign w:val="center"/>
          </w:tcPr>
          <w:p>
            <w:pPr>
              <w:widowControl/>
              <w:rPr>
                <w:rFonts w:ascii="宋体" w:eastAsia="宋体" w:cs="宋体"/>
                <w:color w:val="auto"/>
                <w:kern w:val="0"/>
                <w:sz w:val="22"/>
              </w:rPr>
            </w:pPr>
            <w:r>
              <w:rPr>
                <w:rFonts w:hint="eastAsia" w:ascii="宋体" w:eastAsia="宋体" w:cs="宋体"/>
                <w:color w:val="auto"/>
                <w:kern w:val="0"/>
                <w:sz w:val="22"/>
              </w:rPr>
              <w:t>未抵销完的附属单位上缴收入。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vMerge w:val="continue"/>
            <w:shd w:val="clear" w:color="000000" w:fill="FFFFFF"/>
            <w:vAlign w:val="center"/>
          </w:tcPr>
          <w:p>
            <w:pPr>
              <w:widowControl/>
              <w:jc w:val="center"/>
              <w:rPr>
                <w:rFonts w:ascii="宋体" w:eastAsia="宋体" w:cs="宋体"/>
                <w:color w:val="auto"/>
                <w:kern w:val="0"/>
                <w:sz w:val="22"/>
              </w:rPr>
            </w:pPr>
          </w:p>
        </w:tc>
        <w:tc>
          <w:tcPr>
            <w:tcW w:w="3119" w:type="dxa"/>
            <w:vMerge w:val="restart"/>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其他收入</w:t>
            </w:r>
          </w:p>
        </w:tc>
        <w:tc>
          <w:tcPr>
            <w:tcW w:w="2800" w:type="dxa"/>
            <w:shd w:val="clear" w:color="000000" w:fill="FFFFFF"/>
            <w:vAlign w:val="center"/>
          </w:tcPr>
          <w:p>
            <w:pPr>
              <w:widowControl/>
              <w:rPr>
                <w:rFonts w:ascii="宋体" w:eastAsia="宋体" w:cs="宋体"/>
                <w:color w:val="auto"/>
                <w:kern w:val="0"/>
                <w:sz w:val="22"/>
              </w:rPr>
            </w:pPr>
            <w:r>
              <w:rPr>
                <w:rFonts w:hint="eastAsia" w:ascii="宋体" w:eastAsia="宋体" w:cs="宋体"/>
                <w:color w:val="auto"/>
                <w:kern w:val="0"/>
                <w:sz w:val="22"/>
              </w:rPr>
              <w:t>不含来自非同级政府财政的部分。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vMerge w:val="continue"/>
            <w:shd w:val="clear" w:color="000000" w:fill="FFFFFF"/>
            <w:vAlign w:val="center"/>
          </w:tcPr>
          <w:p>
            <w:pPr>
              <w:widowControl/>
              <w:jc w:val="center"/>
              <w:rPr>
                <w:rFonts w:ascii="宋体" w:eastAsia="宋体" w:cs="宋体"/>
                <w:color w:val="auto"/>
                <w:kern w:val="0"/>
                <w:sz w:val="22"/>
              </w:rPr>
            </w:pPr>
          </w:p>
        </w:tc>
        <w:tc>
          <w:tcPr>
            <w:tcW w:w="3119" w:type="dxa"/>
            <w:vMerge w:val="continue"/>
            <w:shd w:val="clear" w:color="000000" w:fill="FFFFFF"/>
            <w:vAlign w:val="center"/>
          </w:tcPr>
          <w:p>
            <w:pPr>
              <w:widowControl/>
              <w:jc w:val="center"/>
              <w:rPr>
                <w:rFonts w:ascii="宋体" w:eastAsia="宋体" w:cs="宋体"/>
                <w:color w:val="auto"/>
                <w:kern w:val="0"/>
                <w:sz w:val="22"/>
              </w:rPr>
            </w:pPr>
          </w:p>
        </w:tc>
        <w:tc>
          <w:tcPr>
            <w:tcW w:w="2800" w:type="dxa"/>
            <w:shd w:val="clear" w:color="000000" w:fill="FFFFFF"/>
            <w:vAlign w:val="center"/>
          </w:tcPr>
          <w:p>
            <w:pPr>
              <w:widowControl/>
              <w:rPr>
                <w:rFonts w:ascii="宋体" w:eastAsia="宋体" w:cs="宋体"/>
                <w:color w:val="auto"/>
                <w:kern w:val="0"/>
                <w:sz w:val="22"/>
              </w:rPr>
            </w:pPr>
            <w:r>
              <w:rPr>
                <w:rFonts w:hint="eastAsia" w:ascii="宋体" w:eastAsia="宋体" w:cs="宋体"/>
                <w:color w:val="auto"/>
                <w:kern w:val="0"/>
                <w:sz w:val="22"/>
              </w:rPr>
              <w:t>部门之间抵销事项。与支付给同级政府部门的商品和服务费用、经营费用抵销。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待抵销调整项目</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财政拨款收入</w:t>
            </w:r>
          </w:p>
        </w:tc>
        <w:tc>
          <w:tcPr>
            <w:tcW w:w="2800" w:type="dxa"/>
            <w:shd w:val="clear" w:color="000000" w:fill="FFFFFF"/>
            <w:vAlign w:val="center"/>
          </w:tcPr>
          <w:p>
            <w:pPr>
              <w:widowControl/>
              <w:rPr>
                <w:rFonts w:ascii="宋体" w:eastAsia="宋体" w:cs="宋体"/>
                <w:color w:val="auto"/>
                <w:kern w:val="0"/>
                <w:sz w:val="22"/>
              </w:rPr>
            </w:pPr>
            <w:r>
              <w:rPr>
                <w:rFonts w:hint="eastAsia" w:ascii="宋体" w:eastAsia="宋体" w:cs="宋体"/>
                <w:color w:val="auto"/>
                <w:kern w:val="0"/>
                <w:sz w:val="22"/>
              </w:rPr>
              <w:t>财政与部门之间抵销事项。将部门的财政拨款收入与财政的一般公共预算支出、政府性基金预算支出等相关支出进行抵销。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82" w:type="dxa"/>
            <w:gridSpan w:val="3"/>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五、费用类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工资福利费用</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工资福利费用</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商品和服务费用</w:t>
            </w:r>
          </w:p>
        </w:tc>
        <w:tc>
          <w:tcPr>
            <w:tcW w:w="3119" w:type="dxa"/>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商品和服务费用</w:t>
            </w:r>
          </w:p>
        </w:tc>
        <w:tc>
          <w:tcPr>
            <w:tcW w:w="2800" w:type="dxa"/>
            <w:shd w:val="clear" w:color="000000" w:fill="FFFFFF"/>
            <w:vAlign w:val="center"/>
          </w:tcPr>
          <w:p>
            <w:pPr>
              <w:widowControl/>
              <w:rPr>
                <w:rFonts w:ascii="宋体" w:eastAsia="宋体" w:cs="宋体"/>
                <w:color w:val="auto"/>
                <w:kern w:val="0"/>
                <w:sz w:val="22"/>
              </w:rPr>
            </w:pPr>
            <w:r>
              <w:rPr>
                <w:rFonts w:hint="eastAsia" w:ascii="宋体" w:eastAsia="宋体" w:cs="宋体"/>
                <w:color w:val="auto"/>
                <w:kern w:val="0"/>
                <w:sz w:val="22"/>
              </w:rPr>
              <w:t>部门之间抵销事项。与来自同级政府部门的事业收入、其他收入和经营收入进行抵销。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对个人和家庭的补助</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对个人和家庭的补助</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对企事业单位的补贴</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对企事业单位的补贴</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政府间转移性支出</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上缴上级支出</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折旧费用</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折旧费用</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摊销费用</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摊销费用</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财务费用</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财务费用</w:t>
            </w:r>
          </w:p>
        </w:tc>
        <w:tc>
          <w:tcPr>
            <w:tcW w:w="2800"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经营费用</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经营费用</w:t>
            </w:r>
          </w:p>
        </w:tc>
        <w:tc>
          <w:tcPr>
            <w:tcW w:w="2800" w:type="dxa"/>
            <w:shd w:val="clear" w:color="000000" w:fill="FFFFFF"/>
            <w:vAlign w:val="center"/>
          </w:tcPr>
          <w:p>
            <w:pPr>
              <w:widowControl/>
              <w:rPr>
                <w:rFonts w:ascii="宋体" w:eastAsia="宋体" w:cs="宋体"/>
                <w:color w:val="auto"/>
                <w:kern w:val="0"/>
                <w:sz w:val="22"/>
              </w:rPr>
            </w:pPr>
            <w:r>
              <w:rPr>
                <w:rFonts w:hint="eastAsia" w:ascii="宋体" w:eastAsia="宋体" w:cs="宋体"/>
                <w:color w:val="auto"/>
                <w:kern w:val="0"/>
                <w:sz w:val="22"/>
              </w:rPr>
              <w:t>部门之间抵销事项。与来自同级政府部门的事业收入、其他收入和经营收入进行抵销。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vMerge w:val="restart"/>
            <w:shd w:val="clear" w:color="000000" w:fill="FFFFFF"/>
            <w:vAlign w:val="center"/>
          </w:tcPr>
          <w:p>
            <w:pPr>
              <w:jc w:val="center"/>
              <w:rPr>
                <w:rFonts w:ascii="宋体" w:eastAsia="宋体" w:cs="宋体"/>
                <w:color w:val="auto"/>
                <w:kern w:val="0"/>
                <w:sz w:val="22"/>
              </w:rPr>
            </w:pPr>
            <w:r>
              <w:rPr>
                <w:rFonts w:hint="eastAsia" w:ascii="宋体" w:eastAsia="宋体" w:cs="宋体"/>
                <w:color w:val="auto"/>
                <w:kern w:val="0"/>
                <w:sz w:val="22"/>
              </w:rPr>
              <w:t>其他费用</w:t>
            </w: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对附属单位补助支出</w:t>
            </w:r>
          </w:p>
        </w:tc>
        <w:tc>
          <w:tcPr>
            <w:tcW w:w="2800" w:type="dxa"/>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未抵销完的对</w:t>
            </w:r>
            <w:r>
              <w:rPr>
                <w:rFonts w:ascii="宋体" w:eastAsia="宋体" w:cs="宋体"/>
                <w:color w:val="auto"/>
                <w:kern w:val="0"/>
                <w:sz w:val="22"/>
              </w:rPr>
              <w:t>附</w:t>
            </w:r>
            <w:r>
              <w:rPr>
                <w:rFonts w:hint="eastAsia" w:ascii="宋体" w:eastAsia="宋体" w:cs="宋体"/>
                <w:color w:val="auto"/>
                <w:kern w:val="0"/>
                <w:sz w:val="22"/>
              </w:rPr>
              <w:t>属</w:t>
            </w:r>
            <w:r>
              <w:rPr>
                <w:rFonts w:ascii="宋体" w:eastAsia="宋体" w:cs="宋体"/>
                <w:color w:val="auto"/>
                <w:kern w:val="0"/>
                <w:sz w:val="22"/>
              </w:rPr>
              <w:t>单位</w:t>
            </w:r>
            <w:r>
              <w:rPr>
                <w:rFonts w:hint="eastAsia" w:ascii="宋体" w:eastAsia="宋体" w:cs="宋体"/>
                <w:color w:val="auto"/>
                <w:kern w:val="0"/>
                <w:sz w:val="22"/>
              </w:rPr>
              <w:t>补助支出</w:t>
            </w:r>
            <w:r>
              <w:rPr>
                <w:rFonts w:ascii="宋体" w:eastAsia="宋体" w:cs="宋体"/>
                <w:color w:val="auto"/>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63" w:type="dxa"/>
            <w:vMerge w:val="continue"/>
            <w:shd w:val="clear" w:color="000000" w:fill="FFFFFF"/>
            <w:vAlign w:val="center"/>
          </w:tcPr>
          <w:p>
            <w:pPr>
              <w:widowControl/>
              <w:jc w:val="center"/>
              <w:rPr>
                <w:rFonts w:ascii="宋体" w:eastAsia="宋体" w:cs="宋体"/>
                <w:color w:val="auto"/>
                <w:kern w:val="0"/>
                <w:sz w:val="22"/>
              </w:rPr>
            </w:pPr>
          </w:p>
        </w:tc>
        <w:tc>
          <w:tcPr>
            <w:tcW w:w="3119"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其他费用</w:t>
            </w:r>
          </w:p>
        </w:tc>
        <w:tc>
          <w:tcPr>
            <w:tcW w:w="2800" w:type="dxa"/>
            <w:shd w:val="clear" w:color="000000" w:fill="FFFFFF"/>
            <w:vAlign w:val="center"/>
          </w:tcPr>
          <w:p>
            <w:pPr>
              <w:widowControl/>
              <w:jc w:val="left"/>
              <w:rPr>
                <w:rFonts w:ascii="宋体" w:eastAsia="宋体" w:cs="宋体"/>
                <w:color w:val="auto"/>
                <w:kern w:val="0"/>
                <w:sz w:val="22"/>
              </w:rPr>
            </w:pPr>
          </w:p>
        </w:tc>
      </w:tr>
    </w:tbl>
    <w:p>
      <w:pPr>
        <w:rPr>
          <w:color w:val="auto"/>
        </w:rPr>
      </w:pPr>
    </w:p>
    <w:p>
      <w:pPr>
        <w:widowControl/>
        <w:jc w:val="left"/>
        <w:rPr>
          <w:color w:val="auto"/>
        </w:rPr>
      </w:pPr>
      <w:r>
        <w:rPr>
          <w:color w:val="auto"/>
        </w:rPr>
        <w:br w:type="page"/>
      </w:r>
    </w:p>
    <w:p>
      <w:pPr>
        <w:widowControl/>
        <w:jc w:val="left"/>
        <w:rPr>
          <w:color w:val="auto"/>
        </w:rPr>
      </w:pPr>
    </w:p>
    <w:tbl>
      <w:tblPr>
        <w:tblStyle w:val="39"/>
        <w:tblW w:w="8364" w:type="dxa"/>
        <w:tblInd w:w="-34" w:type="dxa"/>
        <w:tblLayout w:type="fixed"/>
        <w:tblCellMar>
          <w:top w:w="0" w:type="dxa"/>
          <w:left w:w="108" w:type="dxa"/>
          <w:bottom w:w="0" w:type="dxa"/>
          <w:right w:w="108" w:type="dxa"/>
        </w:tblCellMar>
      </w:tblPr>
      <w:tblGrid>
        <w:gridCol w:w="2836"/>
        <w:gridCol w:w="2693"/>
        <w:gridCol w:w="2835"/>
      </w:tblGrid>
      <w:tr>
        <w:tblPrEx>
          <w:tblLayout w:type="fixed"/>
          <w:tblCellMar>
            <w:top w:w="0" w:type="dxa"/>
            <w:left w:w="108" w:type="dxa"/>
            <w:bottom w:w="0" w:type="dxa"/>
            <w:right w:w="108" w:type="dxa"/>
          </w:tblCellMar>
        </w:tblPrEx>
        <w:trPr>
          <w:trHeight w:val="397" w:hRule="atLeast"/>
          <w:tblHeader/>
        </w:trPr>
        <w:tc>
          <w:tcPr>
            <w:tcW w:w="8364" w:type="dxa"/>
            <w:gridSpan w:val="3"/>
            <w:tcBorders>
              <w:top w:val="nil"/>
              <w:left w:val="nil"/>
              <w:right w:val="nil"/>
            </w:tcBorders>
            <w:shd w:val="clear" w:color="000000" w:fill="FFFFFF"/>
            <w:vAlign w:val="center"/>
          </w:tcPr>
          <w:p>
            <w:pPr>
              <w:widowControl/>
              <w:jc w:val="left"/>
              <w:rPr>
                <w:rFonts w:ascii="宋体" w:eastAsia="宋体" w:cs="宋体"/>
                <w:b/>
                <w:bCs/>
                <w:color w:val="auto"/>
                <w:kern w:val="0"/>
                <w:sz w:val="32"/>
                <w:szCs w:val="32"/>
              </w:rPr>
            </w:pPr>
            <w:r>
              <w:rPr>
                <w:rFonts w:hint="eastAsia"/>
                <w:color w:val="auto"/>
              </w:rPr>
              <w:t>附</w:t>
            </w:r>
            <w:r>
              <w:rPr>
                <w:color w:val="auto"/>
              </w:rPr>
              <w:t>3-2</w:t>
            </w:r>
          </w:p>
        </w:tc>
      </w:tr>
      <w:tr>
        <w:tblPrEx>
          <w:tblLayout w:type="fixed"/>
          <w:tblCellMar>
            <w:top w:w="0" w:type="dxa"/>
            <w:left w:w="108" w:type="dxa"/>
            <w:bottom w:w="0" w:type="dxa"/>
            <w:right w:w="108" w:type="dxa"/>
          </w:tblCellMar>
        </w:tblPrEx>
        <w:trPr>
          <w:trHeight w:val="397" w:hRule="atLeast"/>
          <w:tblHeader/>
        </w:trPr>
        <w:tc>
          <w:tcPr>
            <w:tcW w:w="8364" w:type="dxa"/>
            <w:gridSpan w:val="3"/>
            <w:tcBorders>
              <w:left w:val="nil"/>
              <w:bottom w:val="single" w:color="auto" w:sz="4" w:space="0"/>
              <w:right w:val="nil"/>
            </w:tcBorders>
            <w:shd w:val="clear" w:color="000000" w:fill="FFFFFF"/>
            <w:vAlign w:val="center"/>
          </w:tcPr>
          <w:p>
            <w:pPr>
              <w:widowControl/>
              <w:jc w:val="center"/>
              <w:rPr>
                <w:rFonts w:ascii="宋体" w:eastAsia="宋体" w:cs="宋体"/>
                <w:b/>
                <w:bCs/>
                <w:color w:val="auto"/>
                <w:kern w:val="0"/>
                <w:sz w:val="32"/>
                <w:szCs w:val="32"/>
              </w:rPr>
            </w:pPr>
            <w:r>
              <w:rPr>
                <w:rFonts w:hint="eastAsia" w:ascii="宋体" w:eastAsia="宋体" w:cs="宋体"/>
                <w:b/>
                <w:bCs/>
                <w:color w:val="auto"/>
                <w:kern w:val="0"/>
                <w:sz w:val="32"/>
                <w:szCs w:val="32"/>
              </w:rPr>
              <w:t>财政总预算会计报表项目对照表</w:t>
            </w:r>
          </w:p>
        </w:tc>
      </w:tr>
      <w:tr>
        <w:tblPrEx>
          <w:tblLayout w:type="fixed"/>
          <w:tblCellMar>
            <w:top w:w="0" w:type="dxa"/>
            <w:left w:w="108" w:type="dxa"/>
            <w:bottom w:w="0" w:type="dxa"/>
            <w:right w:w="108" w:type="dxa"/>
          </w:tblCellMar>
        </w:tblPrEx>
        <w:trPr>
          <w:trHeight w:val="397" w:hRule="atLeast"/>
          <w:tblHeader/>
        </w:trPr>
        <w:tc>
          <w:tcPr>
            <w:tcW w:w="28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政府综合会计报表项目</w:t>
            </w:r>
          </w:p>
        </w:tc>
        <w:tc>
          <w:tcPr>
            <w:tcW w:w="269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财政总预算会计报表项目</w:t>
            </w:r>
          </w:p>
        </w:tc>
        <w:tc>
          <w:tcPr>
            <w:tcW w:w="28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项目说明</w:t>
            </w:r>
          </w:p>
        </w:tc>
      </w:tr>
      <w:tr>
        <w:tblPrEx>
          <w:tblLayout w:type="fixed"/>
          <w:tblCellMar>
            <w:top w:w="0" w:type="dxa"/>
            <w:left w:w="108" w:type="dxa"/>
            <w:bottom w:w="0" w:type="dxa"/>
            <w:right w:w="108" w:type="dxa"/>
          </w:tblCellMar>
        </w:tblPrEx>
        <w:trPr>
          <w:trHeight w:val="397" w:hRule="atLeast"/>
        </w:trPr>
        <w:tc>
          <w:tcPr>
            <w:tcW w:w="2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eastAsia="宋体" w:cs="宋体"/>
                <w:b/>
                <w:bCs/>
                <w:color w:val="auto"/>
                <w:kern w:val="0"/>
                <w:sz w:val="22"/>
              </w:rPr>
            </w:pPr>
          </w:p>
        </w:tc>
        <w:tc>
          <w:tcPr>
            <w:tcW w:w="2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eastAsia="宋体" w:cs="宋体"/>
                <w:b/>
                <w:bCs/>
                <w:color w:val="auto"/>
                <w:kern w:val="0"/>
                <w:sz w:val="22"/>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397" w:hRule="atLeast"/>
        </w:trPr>
        <w:tc>
          <w:tcPr>
            <w:tcW w:w="836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一、资产类</w:t>
            </w:r>
          </w:p>
        </w:tc>
      </w:tr>
      <w:tr>
        <w:tblPrEx>
          <w:tblLayout w:type="fixed"/>
          <w:tblCellMar>
            <w:top w:w="0" w:type="dxa"/>
            <w:left w:w="108" w:type="dxa"/>
            <w:bottom w:w="0" w:type="dxa"/>
            <w:right w:w="108" w:type="dxa"/>
          </w:tblCellMar>
        </w:tblPrEx>
        <w:trPr>
          <w:trHeight w:val="397" w:hRule="atLeast"/>
        </w:trPr>
        <w:tc>
          <w:tcPr>
            <w:tcW w:w="2836"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货币资金</w:t>
            </w:r>
          </w:p>
        </w:tc>
        <w:tc>
          <w:tcPr>
            <w:tcW w:w="26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国库存款</w:t>
            </w:r>
          </w:p>
        </w:tc>
        <w:tc>
          <w:tcPr>
            <w:tcW w:w="283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eastAsia="宋体" w:cs="宋体"/>
                <w:color w:val="auto"/>
                <w:kern w:val="0"/>
                <w:sz w:val="22"/>
              </w:rPr>
            </w:pPr>
          </w:p>
        </w:tc>
        <w:tc>
          <w:tcPr>
            <w:tcW w:w="2693"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国库现金管理存款</w:t>
            </w:r>
          </w:p>
        </w:tc>
        <w:tc>
          <w:tcPr>
            <w:tcW w:w="283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eastAsia="宋体" w:cs="宋体"/>
                <w:color w:val="auto"/>
                <w:kern w:val="0"/>
                <w:sz w:val="22"/>
              </w:rPr>
            </w:pPr>
          </w:p>
        </w:tc>
        <w:tc>
          <w:tcPr>
            <w:tcW w:w="26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其他财政存款</w:t>
            </w:r>
          </w:p>
        </w:tc>
        <w:tc>
          <w:tcPr>
            <w:tcW w:w="2835" w:type="dxa"/>
            <w:tcBorders>
              <w:top w:val="nil"/>
              <w:left w:val="nil"/>
              <w:bottom w:val="nil"/>
              <w:right w:val="single" w:color="auto" w:sz="4" w:space="0"/>
            </w:tcBorders>
            <w:shd w:val="clear" w:color="000000" w:fill="FFFFFF"/>
            <w:vAlign w:val="center"/>
          </w:tcPr>
          <w:p>
            <w:pPr>
              <w:widowControl/>
              <w:rPr>
                <w:rFonts w:ascii="宋体" w:eastAsia="宋体" w:cs="宋体"/>
                <w:color w:val="auto"/>
                <w:kern w:val="0"/>
                <w:sz w:val="22"/>
              </w:rPr>
            </w:pPr>
            <w:r>
              <w:rPr>
                <w:rFonts w:hint="eastAsia" w:ascii="宋体" w:eastAsia="宋体" w:cs="宋体"/>
                <w:color w:val="auto"/>
                <w:kern w:val="0"/>
                <w:sz w:val="22"/>
              </w:rPr>
              <w:t>财政内部调整事项。财政代管预算单位资金，单位通过“银行存款”核算的，将财政代管的部门资金予以调减。</w:t>
            </w:r>
          </w:p>
        </w:tc>
      </w:tr>
      <w:tr>
        <w:tblPrEx>
          <w:tblLayout w:type="fixed"/>
          <w:tblCellMar>
            <w:top w:w="0" w:type="dxa"/>
            <w:left w:w="108" w:type="dxa"/>
            <w:bottom w:w="0" w:type="dxa"/>
            <w:right w:w="108" w:type="dxa"/>
          </w:tblCellMar>
        </w:tblPrEx>
        <w:trPr>
          <w:trHeight w:val="397" w:hRule="atLeast"/>
        </w:trPr>
        <w:tc>
          <w:tcPr>
            <w:tcW w:w="2836"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应收及预付款项</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在途款</w:t>
            </w:r>
          </w:p>
        </w:tc>
        <w:tc>
          <w:tcPr>
            <w:tcW w:w="283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eastAsia="宋体" w:cs="宋体"/>
                <w:color w:val="auto"/>
                <w:kern w:val="0"/>
                <w:sz w:val="22"/>
              </w:rPr>
            </w:pP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其他应收款</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eastAsia="宋体" w:cs="宋体"/>
                <w:color w:val="auto"/>
                <w:kern w:val="0"/>
                <w:sz w:val="22"/>
              </w:rPr>
            </w:pP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与下级往来</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应收利息</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应收利息</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应收股利</w:t>
            </w:r>
          </w:p>
        </w:tc>
        <w:tc>
          <w:tcPr>
            <w:tcW w:w="26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应收股利</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短期投资</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有价证券</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存货</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vMerge w:val="restart"/>
            <w:tcBorders>
              <w:top w:val="nil"/>
              <w:left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一年内到期的非流动资产</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应收地方政府债券转贷款（</w:t>
            </w:r>
            <w:r>
              <w:rPr>
                <w:rFonts w:ascii="宋体" w:eastAsia="宋体" w:cs="宋体"/>
                <w:color w:val="auto"/>
                <w:kern w:val="0"/>
                <w:sz w:val="22"/>
              </w:rPr>
              <w:t>1</w:t>
            </w:r>
            <w:r>
              <w:rPr>
                <w:rFonts w:hint="eastAsia" w:ascii="宋体" w:eastAsia="宋体" w:cs="宋体"/>
                <w:color w:val="auto"/>
                <w:kern w:val="0"/>
                <w:sz w:val="22"/>
              </w:rPr>
              <w:t>年内到期或变现部分）</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应收主权外债转贷款</w:t>
            </w:r>
          </w:p>
          <w:p>
            <w:pPr>
              <w:widowControl/>
              <w:jc w:val="center"/>
              <w:rPr>
                <w:rFonts w:ascii="宋体" w:eastAsia="宋体" w:cs="宋体"/>
                <w:color w:val="auto"/>
                <w:kern w:val="0"/>
                <w:sz w:val="22"/>
              </w:rPr>
            </w:pPr>
            <w:r>
              <w:rPr>
                <w:rFonts w:hint="eastAsia" w:ascii="宋体" w:eastAsia="宋体" w:cs="宋体"/>
                <w:color w:val="auto"/>
                <w:kern w:val="0"/>
                <w:sz w:val="22"/>
              </w:rPr>
              <w:t>（</w:t>
            </w:r>
            <w:r>
              <w:rPr>
                <w:rFonts w:ascii="宋体" w:eastAsia="宋体" w:cs="宋体"/>
                <w:color w:val="auto"/>
                <w:kern w:val="0"/>
                <w:sz w:val="22"/>
              </w:rPr>
              <w:t>1</w:t>
            </w:r>
            <w:r>
              <w:rPr>
                <w:rFonts w:hint="eastAsia" w:ascii="宋体" w:eastAsia="宋体" w:cs="宋体"/>
                <w:color w:val="auto"/>
                <w:kern w:val="0"/>
                <w:sz w:val="22"/>
              </w:rPr>
              <w:t>年内到期或变现部分）</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长期投资</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股权投资</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应收转贷款</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应收地方政府债券转贷款（剔除</w:t>
            </w:r>
            <w:r>
              <w:rPr>
                <w:rFonts w:ascii="宋体" w:eastAsia="宋体" w:cs="宋体"/>
                <w:color w:val="auto"/>
                <w:kern w:val="0"/>
                <w:sz w:val="22"/>
              </w:rPr>
              <w:t>1</w:t>
            </w:r>
            <w:r>
              <w:rPr>
                <w:rFonts w:hint="eastAsia" w:ascii="宋体" w:eastAsia="宋体" w:cs="宋体"/>
                <w:color w:val="auto"/>
                <w:kern w:val="0"/>
                <w:sz w:val="22"/>
              </w:rPr>
              <w:t>年内到期或变现部分）</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eastAsia="宋体" w:cs="宋体"/>
                <w:color w:val="auto"/>
                <w:kern w:val="0"/>
                <w:sz w:val="22"/>
              </w:rPr>
            </w:pP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应收主权外债转贷款（剔除</w:t>
            </w:r>
            <w:r>
              <w:rPr>
                <w:rFonts w:ascii="宋体" w:eastAsia="宋体" w:cs="宋体"/>
                <w:color w:val="auto"/>
                <w:kern w:val="0"/>
                <w:sz w:val="22"/>
              </w:rPr>
              <w:t>1</w:t>
            </w:r>
            <w:r>
              <w:rPr>
                <w:rFonts w:hint="eastAsia" w:ascii="宋体" w:eastAsia="宋体" w:cs="宋体"/>
                <w:color w:val="auto"/>
                <w:kern w:val="0"/>
                <w:sz w:val="22"/>
              </w:rPr>
              <w:t>年内到期或变现部分）</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固定资产净值</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在建工程</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政府储备资产</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无形资产净值</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公共基础设施净值</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公共基础设施在建工程</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其他资产</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待发国债</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受托代理负债</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待抵销调整项目</w:t>
            </w:r>
          </w:p>
        </w:tc>
        <w:tc>
          <w:tcPr>
            <w:tcW w:w="26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借出款项</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财政与部门之间抵销事项。将财政的借出款项与部门其他应付款科目进行抵销。</w:t>
            </w:r>
          </w:p>
        </w:tc>
      </w:tr>
      <w:tr>
        <w:tblPrEx>
          <w:tblLayout w:type="fixed"/>
          <w:tblCellMar>
            <w:top w:w="0" w:type="dxa"/>
            <w:left w:w="108" w:type="dxa"/>
            <w:bottom w:w="0" w:type="dxa"/>
            <w:right w:w="108" w:type="dxa"/>
          </w:tblCellMar>
        </w:tblPrEx>
        <w:trPr>
          <w:trHeight w:val="397" w:hRule="atLeast"/>
        </w:trPr>
        <w:tc>
          <w:tcPr>
            <w:tcW w:w="283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auto"/>
                <w:kern w:val="0"/>
                <w:sz w:val="22"/>
              </w:rPr>
            </w:pP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预拨经费</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财政与部门之间抵销事项。与部门中的其他应付款进行抵销。</w:t>
            </w:r>
          </w:p>
        </w:tc>
      </w:tr>
      <w:tr>
        <w:tblPrEx>
          <w:tblLayout w:type="fixed"/>
          <w:tblCellMar>
            <w:top w:w="0" w:type="dxa"/>
            <w:left w:w="108" w:type="dxa"/>
            <w:bottom w:w="0" w:type="dxa"/>
            <w:right w:w="108" w:type="dxa"/>
          </w:tblCellMar>
        </w:tblPrEx>
        <w:trPr>
          <w:trHeight w:val="397" w:hRule="atLeast"/>
        </w:trPr>
        <w:tc>
          <w:tcPr>
            <w:tcW w:w="8364"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二、负债类</w:t>
            </w:r>
          </w:p>
        </w:tc>
      </w:tr>
      <w:tr>
        <w:tblPrEx>
          <w:tblLayout w:type="fixed"/>
          <w:tblCellMar>
            <w:top w:w="0" w:type="dxa"/>
            <w:left w:w="108" w:type="dxa"/>
            <w:bottom w:w="0" w:type="dxa"/>
            <w:right w:w="108" w:type="dxa"/>
          </w:tblCellMar>
        </w:tblPrEx>
        <w:trPr>
          <w:trHeight w:val="454"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应付短期政府债券</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应付短期政府债券</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短期借款</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83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应付及预收款项</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与上级往来</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8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eastAsia="宋体" w:cs="宋体"/>
                <w:color w:val="auto"/>
                <w:kern w:val="0"/>
                <w:sz w:val="22"/>
              </w:rPr>
            </w:pP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其他应付款</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应付利息</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应付利息</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应付职工薪酬</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应付政府补贴款</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一年内到期的非流动负债</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一年内到期的非流动负债</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应付长期政府债券</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应付长期政府债券</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83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应付转贷款</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应付地方政府债券转贷款</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8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eastAsia="宋体" w:cs="宋体"/>
                <w:color w:val="auto"/>
                <w:kern w:val="0"/>
                <w:sz w:val="22"/>
              </w:rPr>
            </w:pP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应付主权外债转贷款</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长期借款</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借入款项</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长期应付款</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受托代理负债</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其他负债</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其他负债</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待抵销调整项目</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应付国库集中支付结余</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eastAsia="宋体" w:cs="宋体"/>
                <w:color w:val="auto"/>
                <w:kern w:val="0"/>
                <w:sz w:val="22"/>
              </w:rPr>
            </w:pPr>
            <w:r>
              <w:rPr>
                <w:rFonts w:hint="eastAsia" w:ascii="宋体" w:eastAsia="宋体" w:cs="宋体"/>
                <w:color w:val="auto"/>
                <w:kern w:val="0"/>
                <w:sz w:val="22"/>
              </w:rPr>
              <w:t>财政与部门之间抵销事项。抵销财政与部门、土地储备资金、物资储备资金之间的往来事项。</w:t>
            </w:r>
          </w:p>
        </w:tc>
      </w:tr>
      <w:tr>
        <w:tblPrEx>
          <w:tblLayout w:type="fixed"/>
          <w:tblCellMar>
            <w:top w:w="0" w:type="dxa"/>
            <w:left w:w="108" w:type="dxa"/>
            <w:bottom w:w="0" w:type="dxa"/>
            <w:right w:w="108" w:type="dxa"/>
          </w:tblCellMar>
        </w:tblPrEx>
        <w:trPr>
          <w:trHeight w:val="397" w:hRule="atLeast"/>
        </w:trPr>
        <w:tc>
          <w:tcPr>
            <w:tcW w:w="2836" w:type="dxa"/>
            <w:vMerge w:val="restart"/>
            <w:tcBorders>
              <w:top w:val="single" w:color="auto" w:sz="4" w:space="0"/>
              <w:left w:val="single" w:color="auto" w:sz="4" w:space="0"/>
              <w:right w:val="single" w:color="auto" w:sz="4" w:space="0"/>
            </w:tcBorders>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待抵销调整项目</w:t>
            </w:r>
          </w:p>
        </w:tc>
        <w:tc>
          <w:tcPr>
            <w:tcW w:w="2693" w:type="dxa"/>
            <w:vMerge w:val="restart"/>
            <w:tcBorders>
              <w:top w:val="single" w:color="auto" w:sz="4" w:space="0"/>
              <w:left w:val="single" w:color="auto" w:sz="4" w:space="0"/>
              <w:right w:val="single" w:color="auto" w:sz="4" w:space="0"/>
            </w:tcBorders>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应付代管资金</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eastAsia="宋体" w:cs="宋体"/>
                <w:color w:val="auto"/>
                <w:kern w:val="0"/>
                <w:sz w:val="22"/>
              </w:rPr>
            </w:pPr>
            <w:r>
              <w:rPr>
                <w:rFonts w:hint="eastAsia" w:ascii="宋体" w:eastAsia="宋体" w:cs="宋体"/>
                <w:color w:val="auto"/>
                <w:kern w:val="0"/>
                <w:sz w:val="22"/>
              </w:rPr>
              <w:t>财政内部调整事项。财政代管预算单位资金，单位通过“银行存款”核算的，将财政代管的部门资金予以调减。</w:t>
            </w:r>
          </w:p>
        </w:tc>
      </w:tr>
      <w:tr>
        <w:tblPrEx>
          <w:tblLayout w:type="fixed"/>
          <w:tblCellMar>
            <w:top w:w="0" w:type="dxa"/>
            <w:left w:w="108" w:type="dxa"/>
            <w:bottom w:w="0" w:type="dxa"/>
            <w:right w:w="108" w:type="dxa"/>
          </w:tblCellMar>
        </w:tblPrEx>
        <w:trPr>
          <w:trHeight w:val="397" w:hRule="atLeast"/>
        </w:trPr>
        <w:tc>
          <w:tcPr>
            <w:tcW w:w="2836" w:type="dxa"/>
            <w:vMerge w:val="continue"/>
            <w:tcBorders>
              <w:left w:val="single" w:color="auto" w:sz="4" w:space="0"/>
              <w:bottom w:val="single" w:color="auto" w:sz="4" w:space="0"/>
              <w:right w:val="single" w:color="auto" w:sz="4" w:space="0"/>
            </w:tcBorders>
            <w:vAlign w:val="center"/>
          </w:tcPr>
          <w:p>
            <w:pPr>
              <w:widowControl/>
              <w:jc w:val="left"/>
              <w:rPr>
                <w:rFonts w:ascii="宋体" w:eastAsia="宋体" w:cs="宋体"/>
                <w:color w:val="auto"/>
                <w:kern w:val="0"/>
                <w:sz w:val="22"/>
              </w:rPr>
            </w:pPr>
          </w:p>
        </w:tc>
        <w:tc>
          <w:tcPr>
            <w:tcW w:w="2693" w:type="dxa"/>
            <w:vMerge w:val="continue"/>
            <w:tcBorders>
              <w:left w:val="single" w:color="auto" w:sz="4" w:space="0"/>
              <w:bottom w:val="single" w:color="auto" w:sz="4" w:space="0"/>
              <w:right w:val="single" w:color="auto" w:sz="4" w:space="0"/>
            </w:tcBorders>
            <w:vAlign w:val="center"/>
          </w:tcPr>
          <w:p>
            <w:pPr>
              <w:widowControl/>
              <w:jc w:val="center"/>
              <w:rPr>
                <w:rFonts w:ascii="宋体" w:eastAsia="宋体" w:cs="宋体"/>
                <w:color w:val="auto"/>
                <w:kern w:val="0"/>
                <w:sz w:val="22"/>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eastAsia="宋体" w:cs="宋体"/>
                <w:color w:val="auto"/>
                <w:kern w:val="0"/>
                <w:sz w:val="22"/>
              </w:rPr>
            </w:pPr>
            <w:r>
              <w:rPr>
                <w:rFonts w:hint="eastAsia" w:ascii="宋体" w:eastAsia="宋体" w:cs="宋体"/>
                <w:color w:val="auto"/>
                <w:kern w:val="0"/>
                <w:sz w:val="22"/>
              </w:rPr>
              <w:t>财政与部门之间抵销事项。财政代管预算单位资金，单位通过“其他应收款”核算的，与部门的其他应收款进行抵销。</w:t>
            </w:r>
          </w:p>
        </w:tc>
      </w:tr>
      <w:tr>
        <w:tblPrEx>
          <w:tblLayout w:type="fixed"/>
          <w:tblCellMar>
            <w:top w:w="0" w:type="dxa"/>
            <w:left w:w="108" w:type="dxa"/>
            <w:bottom w:w="0" w:type="dxa"/>
            <w:right w:w="108" w:type="dxa"/>
          </w:tblCellMar>
        </w:tblPrEx>
        <w:trPr>
          <w:trHeight w:val="454" w:hRule="atLeast"/>
        </w:trPr>
        <w:tc>
          <w:tcPr>
            <w:tcW w:w="8364"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三、净资产类</w:t>
            </w:r>
          </w:p>
        </w:tc>
      </w:tr>
      <w:tr>
        <w:tblPrEx>
          <w:tblLayout w:type="fixed"/>
          <w:tblCellMar>
            <w:top w:w="0" w:type="dxa"/>
            <w:left w:w="108" w:type="dxa"/>
            <w:bottom w:w="0" w:type="dxa"/>
            <w:right w:w="108" w:type="dxa"/>
          </w:tblCellMar>
        </w:tblPrEx>
        <w:trPr>
          <w:trHeight w:val="397" w:hRule="atLeast"/>
        </w:trPr>
        <w:tc>
          <w:tcPr>
            <w:tcW w:w="2836"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净资产</w:t>
            </w:r>
          </w:p>
        </w:tc>
        <w:tc>
          <w:tcPr>
            <w:tcW w:w="26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一般公共预算结转结余</w:t>
            </w:r>
          </w:p>
        </w:tc>
        <w:tc>
          <w:tcPr>
            <w:tcW w:w="283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vMerge w:val="continue"/>
            <w:tcBorders>
              <w:left w:val="single" w:color="auto" w:sz="4" w:space="0"/>
              <w:right w:val="single" w:color="auto" w:sz="4" w:space="0"/>
            </w:tcBorders>
            <w:shd w:val="clear" w:color="000000" w:fill="FFFFFF"/>
            <w:vAlign w:val="center"/>
          </w:tcPr>
          <w:p>
            <w:pPr>
              <w:jc w:val="center"/>
              <w:rPr>
                <w:rFonts w:ascii="宋体" w:eastAsia="宋体" w:cs="宋体"/>
                <w:color w:val="auto"/>
                <w:kern w:val="0"/>
                <w:sz w:val="22"/>
              </w:rPr>
            </w:pPr>
          </w:p>
        </w:tc>
        <w:tc>
          <w:tcPr>
            <w:tcW w:w="26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政府性基金预算结转结余</w:t>
            </w:r>
          </w:p>
        </w:tc>
        <w:tc>
          <w:tcPr>
            <w:tcW w:w="283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vMerge w:val="continue"/>
            <w:tcBorders>
              <w:left w:val="single" w:color="auto" w:sz="4" w:space="0"/>
              <w:right w:val="single" w:color="auto" w:sz="4" w:space="0"/>
            </w:tcBorders>
            <w:shd w:val="clear" w:color="000000" w:fill="FFFFFF"/>
            <w:vAlign w:val="center"/>
          </w:tcPr>
          <w:p>
            <w:pPr>
              <w:jc w:val="center"/>
              <w:rPr>
                <w:rFonts w:ascii="宋体" w:eastAsia="宋体" w:cs="宋体"/>
                <w:color w:val="auto"/>
                <w:kern w:val="0"/>
                <w:sz w:val="22"/>
              </w:rPr>
            </w:pPr>
          </w:p>
        </w:tc>
        <w:tc>
          <w:tcPr>
            <w:tcW w:w="26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国有资本经营预算结转结余</w:t>
            </w:r>
          </w:p>
        </w:tc>
        <w:tc>
          <w:tcPr>
            <w:tcW w:w="283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vMerge w:val="continue"/>
            <w:tcBorders>
              <w:left w:val="single" w:color="auto" w:sz="4" w:space="0"/>
              <w:right w:val="single" w:color="auto" w:sz="4" w:space="0"/>
            </w:tcBorders>
            <w:shd w:val="clear" w:color="000000" w:fill="FFFFFF"/>
            <w:vAlign w:val="center"/>
          </w:tcPr>
          <w:p>
            <w:pPr>
              <w:jc w:val="center"/>
              <w:rPr>
                <w:rFonts w:ascii="宋体" w:eastAsia="宋体" w:cs="宋体"/>
                <w:color w:val="auto"/>
                <w:kern w:val="0"/>
                <w:sz w:val="22"/>
              </w:rPr>
            </w:pPr>
          </w:p>
        </w:tc>
        <w:tc>
          <w:tcPr>
            <w:tcW w:w="26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财政专户管理资金结余</w:t>
            </w:r>
          </w:p>
        </w:tc>
        <w:tc>
          <w:tcPr>
            <w:tcW w:w="283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vMerge w:val="continue"/>
            <w:tcBorders>
              <w:left w:val="single" w:color="auto" w:sz="4" w:space="0"/>
              <w:right w:val="single" w:color="auto" w:sz="4" w:space="0"/>
            </w:tcBorders>
            <w:shd w:val="clear" w:color="000000" w:fill="FFFFFF"/>
            <w:vAlign w:val="center"/>
          </w:tcPr>
          <w:p>
            <w:pPr>
              <w:jc w:val="center"/>
              <w:rPr>
                <w:rFonts w:ascii="宋体" w:eastAsia="宋体" w:cs="宋体"/>
                <w:color w:val="auto"/>
                <w:kern w:val="0"/>
                <w:sz w:val="22"/>
              </w:rPr>
            </w:pPr>
          </w:p>
        </w:tc>
        <w:tc>
          <w:tcPr>
            <w:tcW w:w="26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专用基金结余</w:t>
            </w:r>
          </w:p>
        </w:tc>
        <w:tc>
          <w:tcPr>
            <w:tcW w:w="283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vMerge w:val="continue"/>
            <w:tcBorders>
              <w:left w:val="single" w:color="auto" w:sz="4" w:space="0"/>
              <w:right w:val="single" w:color="auto" w:sz="4" w:space="0"/>
            </w:tcBorders>
            <w:shd w:val="clear" w:color="000000" w:fill="FFFFFF"/>
            <w:vAlign w:val="center"/>
          </w:tcPr>
          <w:p>
            <w:pPr>
              <w:jc w:val="center"/>
              <w:rPr>
                <w:rFonts w:ascii="宋体" w:eastAsia="宋体" w:cs="宋体"/>
                <w:color w:val="auto"/>
                <w:kern w:val="0"/>
                <w:sz w:val="22"/>
              </w:rPr>
            </w:pPr>
          </w:p>
        </w:tc>
        <w:tc>
          <w:tcPr>
            <w:tcW w:w="26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预算稳定调节基金</w:t>
            </w:r>
          </w:p>
        </w:tc>
        <w:tc>
          <w:tcPr>
            <w:tcW w:w="283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vMerge w:val="continue"/>
            <w:tcBorders>
              <w:left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预算周转金</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vMerge w:val="continue"/>
            <w:tcBorders>
              <w:left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资产基金</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待偿债净资产（用负数填列）</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8364"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四、收入类</w:t>
            </w:r>
          </w:p>
        </w:tc>
      </w:tr>
      <w:tr>
        <w:tblPrEx>
          <w:tblLayout w:type="fixed"/>
          <w:tblCellMar>
            <w:top w:w="0" w:type="dxa"/>
            <w:left w:w="108" w:type="dxa"/>
            <w:bottom w:w="0" w:type="dxa"/>
            <w:right w:w="108" w:type="dxa"/>
          </w:tblCellMar>
        </w:tblPrEx>
        <w:trPr>
          <w:trHeight w:val="397"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税收收入</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一般公共预算本级收入中税收收入</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非税收入</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一般公共预算本级收入中非税收入</w:t>
            </w:r>
          </w:p>
        </w:tc>
        <w:tc>
          <w:tcPr>
            <w:tcW w:w="28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614" w:hRule="atLeast"/>
        </w:trPr>
        <w:tc>
          <w:tcPr>
            <w:tcW w:w="28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eastAsia="宋体" w:cs="宋体"/>
                <w:color w:val="auto"/>
                <w:kern w:val="0"/>
                <w:sz w:val="22"/>
              </w:rPr>
            </w:pP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政府性基金预算本级收入</w:t>
            </w: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事业收入</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财政专户管理资金收入</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经营收入</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投资收益</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8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政府间转移性收入</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补助收入</w:t>
            </w:r>
          </w:p>
        </w:tc>
        <w:tc>
          <w:tcPr>
            <w:tcW w:w="283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836" w:type="dxa"/>
            <w:vMerge w:val="restart"/>
            <w:tcBorders>
              <w:top w:val="single" w:color="auto" w:sz="4" w:space="0"/>
              <w:left w:val="single" w:color="auto" w:sz="4" w:space="0"/>
              <w:right w:val="single" w:color="auto" w:sz="4" w:space="0"/>
            </w:tcBorders>
            <w:vAlign w:val="center"/>
          </w:tcPr>
          <w:p>
            <w:pPr>
              <w:jc w:val="center"/>
              <w:rPr>
                <w:rFonts w:ascii="宋体" w:eastAsia="宋体" w:cs="宋体"/>
                <w:color w:val="auto"/>
                <w:kern w:val="0"/>
                <w:sz w:val="22"/>
              </w:rPr>
            </w:pPr>
            <w:r>
              <w:rPr>
                <w:rFonts w:hint="eastAsia" w:ascii="宋体" w:eastAsia="宋体" w:cs="宋体"/>
                <w:color w:val="auto"/>
                <w:kern w:val="0"/>
                <w:sz w:val="22"/>
              </w:rPr>
              <w:t>政府间转移性收入</w:t>
            </w:r>
          </w:p>
        </w:tc>
        <w:tc>
          <w:tcPr>
            <w:tcW w:w="26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上解收入</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836" w:type="dxa"/>
            <w:vMerge w:val="continue"/>
            <w:tcBorders>
              <w:left w:val="single" w:color="auto" w:sz="4" w:space="0"/>
              <w:bottom w:val="single" w:color="auto" w:sz="4" w:space="0"/>
              <w:right w:val="single" w:color="auto" w:sz="4" w:space="0"/>
            </w:tcBorders>
            <w:vAlign w:val="center"/>
          </w:tcPr>
          <w:p>
            <w:pPr>
              <w:jc w:val="center"/>
              <w:rPr>
                <w:rFonts w:ascii="宋体" w:eastAsia="宋体" w:cs="宋体"/>
                <w:color w:val="auto"/>
                <w:kern w:val="0"/>
                <w:sz w:val="22"/>
              </w:rPr>
            </w:pP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地区间援助收入</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其他收入</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nil"/>
              <w:left w:val="nil"/>
              <w:bottom w:val="single" w:color="auto" w:sz="4" w:space="0"/>
              <w:right w:val="single" w:color="auto" w:sz="4" w:space="0"/>
            </w:tcBorders>
            <w:shd w:val="clear" w:color="000000" w:fill="FFFFFF"/>
            <w:vAlign w:val="center"/>
          </w:tcPr>
          <w:p>
            <w:pPr>
              <w:widowControl/>
              <w:rPr>
                <w:rFonts w:ascii="宋体" w:eastAsia="宋体" w:cs="宋体"/>
                <w:color w:val="auto"/>
                <w:kern w:val="0"/>
                <w:sz w:val="22"/>
              </w:rPr>
            </w:pPr>
            <w:r>
              <w:rPr>
                <w:rFonts w:hint="eastAsia" w:ascii="宋体" w:eastAsia="宋体" w:cs="宋体"/>
                <w:color w:val="auto"/>
                <w:kern w:val="0"/>
                <w:sz w:val="22"/>
              </w:rPr>
              <w:t>财政内部调整事项。将财政内部中不属于一般公共预算安排的专用基金收入调整到其他收入中。</w:t>
            </w:r>
          </w:p>
        </w:tc>
      </w:tr>
      <w:tr>
        <w:tblPrEx>
          <w:tblLayout w:type="fixed"/>
          <w:tblCellMar>
            <w:top w:w="0" w:type="dxa"/>
            <w:left w:w="108" w:type="dxa"/>
            <w:bottom w:w="0" w:type="dxa"/>
            <w:right w:w="108" w:type="dxa"/>
          </w:tblCellMar>
        </w:tblPrEx>
        <w:trPr>
          <w:trHeight w:val="454" w:hRule="atLeast"/>
        </w:trPr>
        <w:tc>
          <w:tcPr>
            <w:tcW w:w="2836" w:type="dxa"/>
            <w:vMerge w:val="restart"/>
            <w:tcBorders>
              <w:top w:val="nil"/>
              <w:left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待抵销调整项目</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调入资金</w:t>
            </w:r>
          </w:p>
        </w:tc>
        <w:tc>
          <w:tcPr>
            <w:tcW w:w="2835" w:type="dxa"/>
            <w:tcBorders>
              <w:top w:val="nil"/>
              <w:left w:val="nil"/>
              <w:bottom w:val="single" w:color="auto" w:sz="4" w:space="0"/>
              <w:right w:val="single" w:color="auto" w:sz="4" w:space="0"/>
            </w:tcBorders>
            <w:shd w:val="clear" w:color="000000" w:fill="FFFFFF"/>
            <w:vAlign w:val="center"/>
          </w:tcPr>
          <w:p>
            <w:pPr>
              <w:widowControl/>
              <w:rPr>
                <w:rFonts w:ascii="宋体" w:eastAsia="宋体" w:cs="宋体"/>
                <w:color w:val="auto"/>
                <w:kern w:val="0"/>
                <w:sz w:val="22"/>
              </w:rPr>
            </w:pPr>
            <w:r>
              <w:rPr>
                <w:rFonts w:hint="eastAsia" w:ascii="宋体" w:eastAsia="宋体" w:cs="宋体"/>
                <w:color w:val="auto"/>
                <w:kern w:val="0"/>
                <w:sz w:val="22"/>
              </w:rPr>
              <w:t>财政内部抵销事项。与财政内部调出资金进行抵销。</w:t>
            </w:r>
          </w:p>
        </w:tc>
      </w:tr>
      <w:tr>
        <w:tblPrEx>
          <w:tblLayout w:type="fixed"/>
          <w:tblCellMar>
            <w:top w:w="0" w:type="dxa"/>
            <w:left w:w="108" w:type="dxa"/>
            <w:bottom w:w="0" w:type="dxa"/>
            <w:right w:w="108" w:type="dxa"/>
          </w:tblCellMar>
        </w:tblPrEx>
        <w:trPr>
          <w:trHeight w:val="454" w:hRule="atLeast"/>
        </w:trPr>
        <w:tc>
          <w:tcPr>
            <w:tcW w:w="2836" w:type="dxa"/>
            <w:vMerge w:val="continue"/>
            <w:tcBorders>
              <w:left w:val="single" w:color="auto" w:sz="4" w:space="0"/>
              <w:right w:val="single" w:color="auto" w:sz="4" w:space="0"/>
            </w:tcBorders>
            <w:shd w:val="clear" w:color="000000" w:fill="FFFFFF"/>
            <w:vAlign w:val="center"/>
          </w:tcPr>
          <w:p>
            <w:pPr>
              <w:jc w:val="center"/>
              <w:rPr>
                <w:rFonts w:ascii="宋体" w:eastAsia="宋体" w:cs="宋体"/>
                <w:color w:val="auto"/>
                <w:kern w:val="0"/>
                <w:sz w:val="22"/>
              </w:rPr>
            </w:pP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国有资本经营预算本级收入</w:t>
            </w:r>
          </w:p>
        </w:tc>
        <w:tc>
          <w:tcPr>
            <w:tcW w:w="2835" w:type="dxa"/>
            <w:tcBorders>
              <w:top w:val="nil"/>
              <w:left w:val="nil"/>
              <w:bottom w:val="single" w:color="auto" w:sz="4" w:space="0"/>
              <w:right w:val="single" w:color="auto" w:sz="4" w:space="0"/>
            </w:tcBorders>
            <w:shd w:val="clear" w:color="000000" w:fill="FFFFFF"/>
            <w:vAlign w:val="center"/>
          </w:tcPr>
          <w:p>
            <w:pPr>
              <w:widowControl/>
              <w:rPr>
                <w:rFonts w:ascii="宋体" w:eastAsia="宋体" w:cs="宋体"/>
                <w:color w:val="auto"/>
                <w:kern w:val="0"/>
                <w:sz w:val="22"/>
              </w:rPr>
            </w:pPr>
            <w:r>
              <w:rPr>
                <w:rFonts w:hint="eastAsia" w:ascii="宋体" w:eastAsia="宋体" w:cs="宋体"/>
                <w:color w:val="auto"/>
                <w:kern w:val="0"/>
                <w:sz w:val="22"/>
              </w:rPr>
              <w:t>财政内部调整事项。国有资本经营预算收入不属于收入，应予以调减，并调整净资产。</w:t>
            </w:r>
          </w:p>
        </w:tc>
      </w:tr>
      <w:tr>
        <w:tblPrEx>
          <w:tblLayout w:type="fixed"/>
          <w:tblCellMar>
            <w:top w:w="0" w:type="dxa"/>
            <w:left w:w="108" w:type="dxa"/>
            <w:bottom w:w="0" w:type="dxa"/>
            <w:right w:w="108" w:type="dxa"/>
          </w:tblCellMar>
        </w:tblPrEx>
        <w:trPr>
          <w:trHeight w:val="454" w:hRule="atLeast"/>
        </w:trPr>
        <w:tc>
          <w:tcPr>
            <w:tcW w:w="2836" w:type="dxa"/>
            <w:vMerge w:val="continue"/>
            <w:tcBorders>
              <w:left w:val="single" w:color="auto" w:sz="4" w:space="0"/>
              <w:right w:val="single" w:color="auto" w:sz="4" w:space="0"/>
            </w:tcBorders>
            <w:shd w:val="clear" w:color="000000" w:fill="FFFFFF"/>
            <w:vAlign w:val="center"/>
          </w:tcPr>
          <w:p>
            <w:pPr>
              <w:jc w:val="center"/>
              <w:rPr>
                <w:rFonts w:ascii="宋体" w:eastAsia="宋体" w:cs="宋体"/>
                <w:color w:val="auto"/>
                <w:kern w:val="0"/>
                <w:sz w:val="22"/>
              </w:rPr>
            </w:pP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动用预算稳定调节基金</w:t>
            </w:r>
          </w:p>
        </w:tc>
        <w:tc>
          <w:tcPr>
            <w:tcW w:w="2835" w:type="dxa"/>
            <w:tcBorders>
              <w:top w:val="nil"/>
              <w:left w:val="nil"/>
              <w:bottom w:val="single" w:color="auto" w:sz="4" w:space="0"/>
              <w:right w:val="single" w:color="auto" w:sz="4" w:space="0"/>
            </w:tcBorders>
            <w:shd w:val="clear" w:color="000000" w:fill="FFFFFF"/>
            <w:vAlign w:val="center"/>
          </w:tcPr>
          <w:p>
            <w:pPr>
              <w:widowControl/>
              <w:rPr>
                <w:rFonts w:ascii="宋体" w:eastAsia="宋体" w:cs="宋体"/>
                <w:color w:val="auto"/>
                <w:kern w:val="0"/>
                <w:sz w:val="22"/>
              </w:rPr>
            </w:pPr>
            <w:r>
              <w:rPr>
                <w:rFonts w:hint="eastAsia" w:ascii="宋体" w:eastAsia="宋体" w:cs="宋体"/>
                <w:color w:val="auto"/>
                <w:kern w:val="0"/>
                <w:sz w:val="22"/>
              </w:rPr>
              <w:t>财政内部调整事项。动用预算稳定调节基金不属于收入，应予以调减，并调整净资产。</w:t>
            </w:r>
          </w:p>
        </w:tc>
      </w:tr>
      <w:tr>
        <w:tblPrEx>
          <w:tblLayout w:type="fixed"/>
          <w:tblCellMar>
            <w:top w:w="0" w:type="dxa"/>
            <w:left w:w="108" w:type="dxa"/>
            <w:bottom w:w="0" w:type="dxa"/>
            <w:right w:w="108" w:type="dxa"/>
          </w:tblCellMar>
        </w:tblPrEx>
        <w:trPr>
          <w:trHeight w:val="454" w:hRule="atLeast"/>
        </w:trPr>
        <w:tc>
          <w:tcPr>
            <w:tcW w:w="2836" w:type="dxa"/>
            <w:vMerge w:val="continue"/>
            <w:tcBorders>
              <w:left w:val="single" w:color="auto" w:sz="4" w:space="0"/>
              <w:right w:val="single" w:color="auto" w:sz="4" w:space="0"/>
            </w:tcBorders>
            <w:shd w:val="clear" w:color="000000" w:fill="FFFFFF"/>
            <w:vAlign w:val="center"/>
          </w:tcPr>
          <w:p>
            <w:pPr>
              <w:jc w:val="center"/>
              <w:rPr>
                <w:rFonts w:ascii="宋体" w:eastAsia="宋体" w:cs="宋体"/>
                <w:color w:val="auto"/>
                <w:kern w:val="0"/>
                <w:sz w:val="22"/>
              </w:rPr>
            </w:pPr>
          </w:p>
        </w:tc>
        <w:tc>
          <w:tcPr>
            <w:tcW w:w="26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债务收入</w:t>
            </w:r>
          </w:p>
        </w:tc>
        <w:tc>
          <w:tcPr>
            <w:tcW w:w="2835" w:type="dxa"/>
            <w:tcBorders>
              <w:top w:val="nil"/>
              <w:left w:val="nil"/>
              <w:bottom w:val="single" w:color="auto" w:sz="4" w:space="0"/>
              <w:right w:val="single" w:color="auto" w:sz="4" w:space="0"/>
            </w:tcBorders>
            <w:shd w:val="clear" w:color="000000" w:fill="FFFFFF"/>
            <w:vAlign w:val="center"/>
          </w:tcPr>
          <w:p>
            <w:pPr>
              <w:widowControl/>
              <w:rPr>
                <w:rFonts w:ascii="宋体" w:eastAsia="宋体" w:cs="宋体"/>
                <w:color w:val="auto"/>
                <w:kern w:val="0"/>
                <w:sz w:val="22"/>
              </w:rPr>
            </w:pPr>
            <w:r>
              <w:rPr>
                <w:rFonts w:hint="eastAsia" w:ascii="宋体" w:eastAsia="宋体" w:cs="宋体"/>
                <w:color w:val="auto"/>
                <w:kern w:val="0"/>
                <w:sz w:val="22"/>
              </w:rPr>
              <w:t>财政内部调整事项。债务收入不属于收入，应予以调减，并调整净资产。</w:t>
            </w:r>
          </w:p>
        </w:tc>
      </w:tr>
      <w:tr>
        <w:tblPrEx>
          <w:tblLayout w:type="fixed"/>
          <w:tblCellMar>
            <w:top w:w="0" w:type="dxa"/>
            <w:left w:w="108" w:type="dxa"/>
            <w:bottom w:w="0" w:type="dxa"/>
            <w:right w:w="108" w:type="dxa"/>
          </w:tblCellMar>
        </w:tblPrEx>
        <w:trPr>
          <w:trHeight w:val="454" w:hRule="atLeast"/>
        </w:trPr>
        <w:tc>
          <w:tcPr>
            <w:tcW w:w="2836" w:type="dxa"/>
            <w:vMerge w:val="continue"/>
            <w:tcBorders>
              <w:left w:val="single" w:color="auto" w:sz="4" w:space="0"/>
              <w:right w:val="single" w:color="auto" w:sz="4" w:space="0"/>
            </w:tcBorders>
            <w:shd w:val="clear" w:color="000000" w:fill="FFFFFF"/>
            <w:vAlign w:val="center"/>
          </w:tcPr>
          <w:p>
            <w:pPr>
              <w:jc w:val="center"/>
              <w:rPr>
                <w:rFonts w:ascii="宋体" w:eastAsia="宋体" w:cs="宋体"/>
                <w:color w:val="auto"/>
                <w:kern w:val="0"/>
                <w:sz w:val="22"/>
              </w:rPr>
            </w:pPr>
          </w:p>
        </w:tc>
        <w:tc>
          <w:tcPr>
            <w:tcW w:w="26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债务转贷收入</w:t>
            </w:r>
          </w:p>
        </w:tc>
        <w:tc>
          <w:tcPr>
            <w:tcW w:w="2835" w:type="dxa"/>
            <w:tcBorders>
              <w:top w:val="nil"/>
              <w:left w:val="nil"/>
              <w:bottom w:val="single" w:color="auto" w:sz="4" w:space="0"/>
              <w:right w:val="single" w:color="auto" w:sz="4" w:space="0"/>
            </w:tcBorders>
            <w:shd w:val="clear" w:color="000000" w:fill="FFFFFF"/>
            <w:vAlign w:val="center"/>
          </w:tcPr>
          <w:p>
            <w:pPr>
              <w:widowControl/>
              <w:rPr>
                <w:rFonts w:ascii="宋体" w:eastAsia="宋体" w:cs="宋体"/>
                <w:color w:val="auto"/>
                <w:kern w:val="0"/>
                <w:sz w:val="22"/>
              </w:rPr>
            </w:pPr>
            <w:r>
              <w:rPr>
                <w:rFonts w:hint="eastAsia" w:ascii="宋体" w:eastAsia="宋体" w:cs="宋体"/>
                <w:color w:val="auto"/>
                <w:kern w:val="0"/>
                <w:sz w:val="22"/>
              </w:rPr>
              <w:t>财政内部调整事项。债务转贷收入不属于收入，应予以调减，并调整净资产。</w:t>
            </w:r>
          </w:p>
        </w:tc>
      </w:tr>
      <w:tr>
        <w:tblPrEx>
          <w:tblLayout w:type="fixed"/>
          <w:tblCellMar>
            <w:top w:w="0" w:type="dxa"/>
            <w:left w:w="108" w:type="dxa"/>
            <w:bottom w:w="0" w:type="dxa"/>
            <w:right w:w="108" w:type="dxa"/>
          </w:tblCellMar>
        </w:tblPrEx>
        <w:trPr>
          <w:trHeight w:val="454" w:hRule="atLeast"/>
        </w:trPr>
        <w:tc>
          <w:tcPr>
            <w:tcW w:w="2836" w:type="dxa"/>
            <w:vMerge w:val="continue"/>
            <w:tcBorders>
              <w:left w:val="single" w:color="auto" w:sz="4" w:space="0"/>
              <w:right w:val="single" w:color="auto" w:sz="4" w:space="0"/>
            </w:tcBorders>
            <w:shd w:val="clear" w:color="000000" w:fill="FFFFFF"/>
            <w:vAlign w:val="center"/>
          </w:tcPr>
          <w:p>
            <w:pPr>
              <w:jc w:val="center"/>
              <w:rPr>
                <w:rFonts w:ascii="宋体" w:eastAsia="宋体" w:cs="宋体"/>
                <w:color w:val="auto"/>
                <w:kern w:val="0"/>
                <w:sz w:val="22"/>
              </w:rPr>
            </w:pPr>
          </w:p>
        </w:tc>
        <w:tc>
          <w:tcPr>
            <w:tcW w:w="2693"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专用基金收入</w:t>
            </w:r>
          </w:p>
        </w:tc>
        <w:tc>
          <w:tcPr>
            <w:tcW w:w="2835"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eastAsia="宋体" w:cs="宋体"/>
                <w:color w:val="auto"/>
                <w:kern w:val="0"/>
                <w:sz w:val="22"/>
              </w:rPr>
            </w:pPr>
            <w:r>
              <w:rPr>
                <w:rFonts w:hint="eastAsia" w:ascii="宋体" w:eastAsia="宋体" w:cs="宋体"/>
                <w:color w:val="auto"/>
                <w:kern w:val="0"/>
                <w:sz w:val="22"/>
              </w:rPr>
              <w:t>财政内部抵销事项。将财政内部的来自一般公共预算安排的专用基金收入与相应的一般公共预算支出进行抵销。</w:t>
            </w:r>
          </w:p>
        </w:tc>
      </w:tr>
      <w:tr>
        <w:tblPrEx>
          <w:tblLayout w:type="fixed"/>
          <w:tblCellMar>
            <w:top w:w="0" w:type="dxa"/>
            <w:left w:w="108" w:type="dxa"/>
            <w:bottom w:w="0" w:type="dxa"/>
            <w:right w:w="108" w:type="dxa"/>
          </w:tblCellMar>
        </w:tblPrEx>
        <w:trPr>
          <w:trHeight w:val="1442" w:hRule="atLeast"/>
        </w:trPr>
        <w:tc>
          <w:tcPr>
            <w:tcW w:w="2836" w:type="dxa"/>
            <w:vMerge w:val="continue"/>
            <w:tcBorders>
              <w:left w:val="single" w:color="auto" w:sz="4" w:space="0"/>
              <w:right w:val="single" w:color="auto" w:sz="4" w:space="0"/>
            </w:tcBorders>
            <w:shd w:val="clear" w:color="000000" w:fill="FFFFFF"/>
            <w:vAlign w:val="center"/>
          </w:tcPr>
          <w:p>
            <w:pPr>
              <w:jc w:val="center"/>
              <w:rPr>
                <w:rFonts w:ascii="宋体" w:eastAsia="宋体" w:cs="宋体"/>
                <w:color w:val="auto"/>
                <w:kern w:val="0"/>
                <w:sz w:val="22"/>
              </w:rPr>
            </w:pPr>
          </w:p>
        </w:tc>
        <w:tc>
          <w:tcPr>
            <w:tcW w:w="2693" w:type="dxa"/>
            <w:vMerge w:val="continue"/>
            <w:tcBorders>
              <w:left w:val="single" w:color="auto" w:sz="4" w:space="0"/>
              <w:right w:val="single" w:color="auto" w:sz="4" w:space="0"/>
            </w:tcBorders>
            <w:vAlign w:val="center"/>
          </w:tcPr>
          <w:p>
            <w:pPr>
              <w:jc w:val="center"/>
              <w:rPr>
                <w:rFonts w:ascii="宋体" w:eastAsia="宋体" w:cs="宋体"/>
                <w:color w:val="auto"/>
                <w:kern w:val="0"/>
                <w:sz w:val="22"/>
              </w:rPr>
            </w:pPr>
          </w:p>
        </w:tc>
        <w:tc>
          <w:tcPr>
            <w:tcW w:w="2835" w:type="dxa"/>
            <w:tcBorders>
              <w:top w:val="single" w:color="auto" w:sz="4" w:space="0"/>
              <w:left w:val="single" w:color="auto" w:sz="4" w:space="0"/>
              <w:right w:val="single" w:color="auto" w:sz="4" w:space="0"/>
            </w:tcBorders>
            <w:vAlign w:val="center"/>
          </w:tcPr>
          <w:p>
            <w:pPr>
              <w:widowControl/>
              <w:rPr>
                <w:rFonts w:ascii="宋体" w:eastAsia="宋体" w:cs="宋体"/>
                <w:color w:val="auto"/>
                <w:kern w:val="0"/>
                <w:sz w:val="22"/>
              </w:rPr>
            </w:pPr>
            <w:r>
              <w:rPr>
                <w:rFonts w:hint="eastAsia" w:ascii="宋体" w:eastAsia="宋体" w:cs="宋体"/>
                <w:color w:val="auto"/>
                <w:kern w:val="0"/>
                <w:sz w:val="22"/>
              </w:rPr>
              <w:t>财政内部调整事项。将财政内部中不属于一般公共预算安排的专用基金收入调整到其他收入中。</w:t>
            </w:r>
          </w:p>
        </w:tc>
      </w:tr>
      <w:tr>
        <w:tblPrEx>
          <w:tblLayout w:type="fixed"/>
          <w:tblCellMar>
            <w:top w:w="0" w:type="dxa"/>
            <w:left w:w="108" w:type="dxa"/>
            <w:bottom w:w="0" w:type="dxa"/>
            <w:right w:w="108" w:type="dxa"/>
          </w:tblCellMar>
        </w:tblPrEx>
        <w:trPr>
          <w:trHeight w:val="454" w:hRule="atLeast"/>
        </w:trPr>
        <w:tc>
          <w:tcPr>
            <w:tcW w:w="836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eastAsia="宋体" w:cs="宋体"/>
                <w:b/>
                <w:bCs/>
                <w:color w:val="auto"/>
                <w:kern w:val="0"/>
                <w:sz w:val="22"/>
              </w:rPr>
            </w:pPr>
            <w:r>
              <w:rPr>
                <w:rFonts w:hint="eastAsia" w:ascii="宋体" w:eastAsia="宋体" w:cs="宋体"/>
                <w:b/>
                <w:bCs/>
                <w:color w:val="auto"/>
                <w:kern w:val="0"/>
                <w:sz w:val="22"/>
              </w:rPr>
              <w:t>五、费用类</w:t>
            </w:r>
          </w:p>
        </w:tc>
      </w:tr>
      <w:tr>
        <w:tblPrEx>
          <w:tblLayout w:type="fixed"/>
          <w:tblCellMar>
            <w:top w:w="0" w:type="dxa"/>
            <w:left w:w="108" w:type="dxa"/>
            <w:bottom w:w="0" w:type="dxa"/>
            <w:right w:w="108" w:type="dxa"/>
          </w:tblCellMar>
        </w:tblPrEx>
        <w:trPr>
          <w:trHeight w:val="454"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工资福利费用</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商品和服务费用</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nil"/>
              <w:left w:val="nil"/>
              <w:bottom w:val="single" w:color="auto" w:sz="4" w:space="0"/>
              <w:right w:val="single" w:color="auto" w:sz="4" w:space="0"/>
            </w:tcBorders>
            <w:shd w:val="clear" w:color="000000" w:fill="FFFFFF"/>
            <w:vAlign w:val="center"/>
          </w:tcPr>
          <w:p>
            <w:pPr>
              <w:widowControl/>
              <w:rPr>
                <w:rFonts w:ascii="宋体" w:eastAsia="宋体" w:cs="宋体"/>
                <w:color w:val="auto"/>
                <w:kern w:val="0"/>
                <w:sz w:val="22"/>
              </w:rPr>
            </w:pPr>
            <w:r>
              <w:rPr>
                <w:rFonts w:hint="eastAsia" w:ascii="宋体" w:eastAsia="宋体" w:cs="宋体"/>
                <w:color w:val="auto"/>
                <w:kern w:val="0"/>
                <w:sz w:val="22"/>
              </w:rPr>
              <w:t>财政内部调整事项。将财政的预算支出与部门的拨款收入未抵销完的部分调整计入相应费用报表项目。</w:t>
            </w:r>
          </w:p>
        </w:tc>
      </w:tr>
      <w:tr>
        <w:tblPrEx>
          <w:tblLayout w:type="fixed"/>
          <w:tblCellMar>
            <w:top w:w="0" w:type="dxa"/>
            <w:left w:w="108" w:type="dxa"/>
            <w:bottom w:w="0" w:type="dxa"/>
            <w:right w:w="108" w:type="dxa"/>
          </w:tblCellMar>
        </w:tblPrEx>
        <w:trPr>
          <w:trHeight w:val="340"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对个人和家庭的补助</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nil"/>
              <w:left w:val="nil"/>
              <w:bottom w:val="single" w:color="auto" w:sz="4" w:space="0"/>
              <w:right w:val="single" w:color="auto" w:sz="4" w:space="0"/>
            </w:tcBorders>
            <w:shd w:val="clear" w:color="000000" w:fill="FFFFFF"/>
            <w:vAlign w:val="center"/>
          </w:tcPr>
          <w:p>
            <w:pPr>
              <w:widowControl/>
              <w:rPr>
                <w:rFonts w:ascii="宋体" w:eastAsia="宋体" w:cs="宋体"/>
                <w:color w:val="auto"/>
                <w:kern w:val="0"/>
                <w:sz w:val="22"/>
              </w:rPr>
            </w:pPr>
            <w:r>
              <w:rPr>
                <w:rFonts w:hint="eastAsia" w:ascii="宋体" w:eastAsia="宋体" w:cs="宋体"/>
                <w:color w:val="auto"/>
                <w:kern w:val="0"/>
                <w:sz w:val="22"/>
              </w:rPr>
              <w:t>财政内部调整事项。将财政的预算支出与部门的拨款收入未抵销完的部分调整计入相应费用报表项目。</w:t>
            </w:r>
          </w:p>
        </w:tc>
      </w:tr>
      <w:tr>
        <w:tblPrEx>
          <w:tblLayout w:type="fixed"/>
          <w:tblCellMar>
            <w:top w:w="0" w:type="dxa"/>
            <w:left w:w="108" w:type="dxa"/>
            <w:bottom w:w="0" w:type="dxa"/>
            <w:right w:w="108" w:type="dxa"/>
          </w:tblCellMar>
        </w:tblPrEx>
        <w:trPr>
          <w:trHeight w:val="340"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对企事业单位的补贴</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40" w:hRule="atLeast"/>
        </w:trPr>
        <w:tc>
          <w:tcPr>
            <w:tcW w:w="283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政府间转移性支出</w:t>
            </w:r>
          </w:p>
        </w:tc>
        <w:tc>
          <w:tcPr>
            <w:tcW w:w="26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补助支出</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40" w:hRule="atLeast"/>
        </w:trPr>
        <w:tc>
          <w:tcPr>
            <w:tcW w:w="28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eastAsia="宋体" w:cs="宋体"/>
                <w:color w:val="auto"/>
                <w:kern w:val="0"/>
                <w:sz w:val="22"/>
              </w:rPr>
            </w:pPr>
          </w:p>
        </w:tc>
        <w:tc>
          <w:tcPr>
            <w:tcW w:w="26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上解支出</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40" w:hRule="atLeast"/>
        </w:trPr>
        <w:tc>
          <w:tcPr>
            <w:tcW w:w="28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eastAsia="宋体" w:cs="宋体"/>
                <w:color w:val="auto"/>
                <w:kern w:val="0"/>
                <w:sz w:val="22"/>
              </w:rPr>
            </w:pPr>
          </w:p>
        </w:tc>
        <w:tc>
          <w:tcPr>
            <w:tcW w:w="26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地区间援助支出</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折旧费用</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摊销费用</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财务费用</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经营费用</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97" w:hRule="atLeast"/>
        </w:trPr>
        <w:tc>
          <w:tcPr>
            <w:tcW w:w="28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其他费用</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340" w:hRule="atLeast"/>
        </w:trPr>
        <w:tc>
          <w:tcPr>
            <w:tcW w:w="2836" w:type="dxa"/>
            <w:vMerge w:val="restart"/>
            <w:tcBorders>
              <w:top w:val="single" w:color="auto" w:sz="4" w:space="0"/>
              <w:left w:val="single" w:color="auto" w:sz="4" w:space="0"/>
              <w:right w:val="single" w:color="auto" w:sz="4" w:space="0"/>
            </w:tcBorders>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待抵销调整项目</w:t>
            </w:r>
          </w:p>
        </w:tc>
        <w:tc>
          <w:tcPr>
            <w:tcW w:w="2693" w:type="dxa"/>
            <w:vMerge w:val="restart"/>
            <w:tcBorders>
              <w:top w:val="single" w:color="auto" w:sz="4" w:space="0"/>
              <w:left w:val="nil"/>
              <w:right w:val="single" w:color="auto" w:sz="4" w:space="0"/>
            </w:tcBorders>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一般公共预算本级支出</w:t>
            </w:r>
          </w:p>
        </w:tc>
        <w:tc>
          <w:tcPr>
            <w:tcW w:w="2835" w:type="dxa"/>
            <w:tcBorders>
              <w:top w:val="single" w:color="auto" w:sz="4" w:space="0"/>
              <w:left w:val="nil"/>
              <w:right w:val="single" w:color="auto" w:sz="4" w:space="0"/>
            </w:tcBorders>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财政与部门之间抵销事项。将部门的财政拨款收入与财政的一般公共预算支出相关支出进行抵销。</w:t>
            </w:r>
          </w:p>
        </w:tc>
      </w:tr>
      <w:tr>
        <w:tblPrEx>
          <w:tblLayout w:type="fixed"/>
          <w:tblCellMar>
            <w:top w:w="0" w:type="dxa"/>
            <w:left w:w="108" w:type="dxa"/>
            <w:bottom w:w="0" w:type="dxa"/>
            <w:right w:w="108" w:type="dxa"/>
          </w:tblCellMar>
        </w:tblPrEx>
        <w:trPr>
          <w:trHeight w:val="340" w:hRule="atLeast"/>
        </w:trPr>
        <w:tc>
          <w:tcPr>
            <w:tcW w:w="2836" w:type="dxa"/>
            <w:vMerge w:val="continue"/>
            <w:tcBorders>
              <w:left w:val="single" w:color="auto" w:sz="4" w:space="0"/>
              <w:right w:val="single" w:color="auto" w:sz="4" w:space="0"/>
            </w:tcBorders>
            <w:vAlign w:val="center"/>
          </w:tcPr>
          <w:p>
            <w:pPr>
              <w:jc w:val="center"/>
              <w:rPr>
                <w:rFonts w:ascii="宋体" w:eastAsia="宋体" w:cs="宋体"/>
                <w:color w:val="auto"/>
                <w:kern w:val="0"/>
                <w:sz w:val="22"/>
              </w:rPr>
            </w:pPr>
          </w:p>
        </w:tc>
        <w:tc>
          <w:tcPr>
            <w:tcW w:w="2693" w:type="dxa"/>
            <w:vMerge w:val="continue"/>
            <w:tcBorders>
              <w:left w:val="nil"/>
              <w:right w:val="single" w:color="auto" w:sz="4" w:space="0"/>
            </w:tcBorders>
            <w:shd w:val="clear" w:color="000000" w:fill="FFFFFF"/>
            <w:vAlign w:val="center"/>
          </w:tcPr>
          <w:p>
            <w:pPr>
              <w:jc w:val="left"/>
              <w:rPr>
                <w:rFonts w:ascii="宋体" w:eastAsia="宋体" w:cs="宋体"/>
                <w:color w:val="auto"/>
                <w:kern w:val="0"/>
                <w:sz w:val="22"/>
              </w:rPr>
            </w:pPr>
          </w:p>
        </w:tc>
        <w:tc>
          <w:tcPr>
            <w:tcW w:w="2835" w:type="dxa"/>
            <w:tcBorders>
              <w:top w:val="single" w:color="auto" w:sz="4" w:space="0"/>
              <w:left w:val="nil"/>
              <w:right w:val="single" w:color="auto" w:sz="4" w:space="0"/>
            </w:tcBorders>
            <w:shd w:val="clear" w:color="000000" w:fill="FFFFFF"/>
            <w:vAlign w:val="center"/>
          </w:tcPr>
          <w:p>
            <w:pPr>
              <w:jc w:val="left"/>
              <w:rPr>
                <w:rFonts w:ascii="宋体" w:eastAsia="宋体" w:cs="宋体"/>
                <w:color w:val="auto"/>
                <w:kern w:val="0"/>
                <w:sz w:val="22"/>
              </w:rPr>
            </w:pPr>
            <w:r>
              <w:rPr>
                <w:rFonts w:hint="eastAsia" w:ascii="宋体" w:eastAsia="宋体" w:cs="宋体"/>
                <w:color w:val="auto"/>
                <w:kern w:val="0"/>
                <w:sz w:val="22"/>
              </w:rPr>
              <w:t>财政内部调整事项。财政直接发生的股权投资等资本性支出不属于费用，应予以调减，并调整净资产。</w:t>
            </w:r>
          </w:p>
        </w:tc>
      </w:tr>
      <w:tr>
        <w:tblPrEx>
          <w:tblLayout w:type="fixed"/>
          <w:tblCellMar>
            <w:top w:w="0" w:type="dxa"/>
            <w:left w:w="108" w:type="dxa"/>
            <w:bottom w:w="0" w:type="dxa"/>
            <w:right w:w="108" w:type="dxa"/>
          </w:tblCellMar>
        </w:tblPrEx>
        <w:trPr>
          <w:trHeight w:val="340" w:hRule="atLeast"/>
        </w:trPr>
        <w:tc>
          <w:tcPr>
            <w:tcW w:w="2836" w:type="dxa"/>
            <w:vMerge w:val="continue"/>
            <w:tcBorders>
              <w:left w:val="single" w:color="auto" w:sz="4" w:space="0"/>
              <w:right w:val="single" w:color="auto" w:sz="4" w:space="0"/>
            </w:tcBorders>
            <w:vAlign w:val="center"/>
          </w:tcPr>
          <w:p>
            <w:pPr>
              <w:jc w:val="center"/>
              <w:rPr>
                <w:rFonts w:ascii="宋体" w:eastAsia="宋体" w:cs="宋体"/>
                <w:color w:val="auto"/>
                <w:kern w:val="0"/>
                <w:sz w:val="22"/>
              </w:rPr>
            </w:pPr>
          </w:p>
        </w:tc>
        <w:tc>
          <w:tcPr>
            <w:tcW w:w="2693" w:type="dxa"/>
            <w:vMerge w:val="continue"/>
            <w:tcBorders>
              <w:left w:val="nil"/>
              <w:right w:val="single" w:color="auto" w:sz="4" w:space="0"/>
            </w:tcBorders>
            <w:shd w:val="clear" w:color="000000" w:fill="FFFFFF"/>
            <w:vAlign w:val="center"/>
          </w:tcPr>
          <w:p>
            <w:pPr>
              <w:jc w:val="left"/>
              <w:rPr>
                <w:rFonts w:ascii="宋体" w:eastAsia="宋体" w:cs="宋体"/>
                <w:color w:val="auto"/>
                <w:kern w:val="0"/>
                <w:sz w:val="22"/>
              </w:rPr>
            </w:pPr>
          </w:p>
        </w:tc>
        <w:tc>
          <w:tcPr>
            <w:tcW w:w="283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财政内部抵销事项。将财政内部的来自一般公共预算安排的专用基金收入与相应的一般公共预算支出进行抵销。</w:t>
            </w:r>
          </w:p>
        </w:tc>
      </w:tr>
      <w:tr>
        <w:tblPrEx>
          <w:tblLayout w:type="fixed"/>
          <w:tblCellMar>
            <w:top w:w="0" w:type="dxa"/>
            <w:left w:w="108" w:type="dxa"/>
            <w:bottom w:w="0" w:type="dxa"/>
            <w:right w:w="108" w:type="dxa"/>
          </w:tblCellMar>
        </w:tblPrEx>
        <w:trPr>
          <w:trHeight w:val="340" w:hRule="atLeast"/>
        </w:trPr>
        <w:tc>
          <w:tcPr>
            <w:tcW w:w="2836" w:type="dxa"/>
            <w:vMerge w:val="continue"/>
            <w:tcBorders>
              <w:left w:val="single" w:color="auto" w:sz="4" w:space="0"/>
              <w:right w:val="single" w:color="auto" w:sz="4" w:space="0"/>
            </w:tcBorders>
            <w:vAlign w:val="center"/>
          </w:tcPr>
          <w:p>
            <w:pPr>
              <w:jc w:val="center"/>
              <w:rPr>
                <w:rFonts w:ascii="宋体" w:eastAsia="宋体" w:cs="宋体"/>
                <w:color w:val="auto"/>
                <w:kern w:val="0"/>
                <w:sz w:val="22"/>
              </w:rPr>
            </w:pPr>
          </w:p>
        </w:tc>
        <w:tc>
          <w:tcPr>
            <w:tcW w:w="2693" w:type="dxa"/>
            <w:vMerge w:val="continue"/>
            <w:tcBorders>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c>
          <w:tcPr>
            <w:tcW w:w="283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财政内部调整事项。将财政直接安排支出分析调整计入相应费用报表项目。</w:t>
            </w:r>
          </w:p>
        </w:tc>
      </w:tr>
      <w:tr>
        <w:tblPrEx>
          <w:tblLayout w:type="fixed"/>
          <w:tblCellMar>
            <w:top w:w="0" w:type="dxa"/>
            <w:left w:w="108" w:type="dxa"/>
            <w:bottom w:w="0" w:type="dxa"/>
            <w:right w:w="108" w:type="dxa"/>
          </w:tblCellMar>
        </w:tblPrEx>
        <w:trPr>
          <w:trHeight w:val="340" w:hRule="atLeast"/>
        </w:trPr>
        <w:tc>
          <w:tcPr>
            <w:tcW w:w="2836" w:type="dxa"/>
            <w:vMerge w:val="continue"/>
            <w:tcBorders>
              <w:left w:val="single" w:color="auto" w:sz="4" w:space="0"/>
              <w:right w:val="single" w:color="auto" w:sz="4" w:space="0"/>
            </w:tcBorders>
            <w:vAlign w:val="center"/>
          </w:tcPr>
          <w:p>
            <w:pPr>
              <w:widowControl/>
              <w:jc w:val="center"/>
              <w:rPr>
                <w:rFonts w:ascii="宋体" w:eastAsia="宋体" w:cs="宋体"/>
                <w:b/>
                <w:color w:val="auto"/>
                <w:kern w:val="0"/>
                <w:sz w:val="22"/>
              </w:rPr>
            </w:pPr>
          </w:p>
        </w:tc>
        <w:tc>
          <w:tcPr>
            <w:tcW w:w="2693" w:type="dxa"/>
            <w:vMerge w:val="restar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政府性基金预算本级支出</w:t>
            </w:r>
          </w:p>
        </w:tc>
        <w:tc>
          <w:tcPr>
            <w:tcW w:w="283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财政与部门之间抵销事项。将部门的财政拨款收入与财政的政府性基金预算支出进行抵销。</w:t>
            </w:r>
          </w:p>
        </w:tc>
      </w:tr>
      <w:tr>
        <w:tblPrEx>
          <w:tblLayout w:type="fixed"/>
          <w:tblCellMar>
            <w:top w:w="0" w:type="dxa"/>
            <w:left w:w="108" w:type="dxa"/>
            <w:bottom w:w="0" w:type="dxa"/>
            <w:right w:w="108" w:type="dxa"/>
          </w:tblCellMar>
        </w:tblPrEx>
        <w:trPr>
          <w:trHeight w:val="340" w:hRule="atLeast"/>
        </w:trPr>
        <w:tc>
          <w:tcPr>
            <w:tcW w:w="2836" w:type="dxa"/>
            <w:vMerge w:val="continue"/>
            <w:tcBorders>
              <w:left w:val="single" w:color="auto" w:sz="4" w:space="0"/>
              <w:bottom w:val="single" w:color="auto" w:sz="4" w:space="0"/>
              <w:right w:val="single" w:color="auto" w:sz="4" w:space="0"/>
            </w:tcBorders>
            <w:vAlign w:val="center"/>
          </w:tcPr>
          <w:p>
            <w:pPr>
              <w:jc w:val="center"/>
              <w:rPr>
                <w:rFonts w:ascii="宋体" w:eastAsia="宋体" w:cs="宋体"/>
                <w:color w:val="auto"/>
                <w:kern w:val="0"/>
                <w:sz w:val="22"/>
              </w:rPr>
            </w:pPr>
          </w:p>
        </w:tc>
        <w:tc>
          <w:tcPr>
            <w:tcW w:w="2693" w:type="dxa"/>
            <w:vMerge w:val="continue"/>
            <w:tcBorders>
              <w:top w:val="single" w:color="auto" w:sz="4" w:space="0"/>
              <w:left w:val="nil"/>
              <w:bottom w:val="single" w:color="auto" w:sz="4" w:space="0"/>
              <w:right w:val="single" w:color="auto" w:sz="4" w:space="0"/>
            </w:tcBorders>
            <w:shd w:val="clear" w:color="000000" w:fill="FFFFFF"/>
            <w:vAlign w:val="center"/>
          </w:tcPr>
          <w:p>
            <w:pPr>
              <w:jc w:val="left"/>
              <w:rPr>
                <w:rFonts w:ascii="宋体" w:eastAsia="宋体" w:cs="宋体"/>
                <w:color w:val="auto"/>
                <w:kern w:val="0"/>
                <w:sz w:val="22"/>
              </w:rPr>
            </w:pPr>
          </w:p>
        </w:tc>
        <w:tc>
          <w:tcPr>
            <w:tcW w:w="283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财政内部调整事项。财政直接发生的股权投资等资本性支出不属于费用，应予以调减，并调整净资产。</w:t>
            </w:r>
          </w:p>
        </w:tc>
      </w:tr>
      <w:tr>
        <w:tblPrEx>
          <w:tblLayout w:type="fixed"/>
          <w:tblCellMar>
            <w:top w:w="0" w:type="dxa"/>
            <w:left w:w="108" w:type="dxa"/>
            <w:bottom w:w="0" w:type="dxa"/>
            <w:right w:w="108" w:type="dxa"/>
          </w:tblCellMar>
        </w:tblPrEx>
        <w:trPr>
          <w:trHeight w:val="397" w:hRule="atLeast"/>
        </w:trPr>
        <w:tc>
          <w:tcPr>
            <w:tcW w:w="2836" w:type="dxa"/>
            <w:vMerge w:val="restart"/>
            <w:tcBorders>
              <w:top w:val="single" w:color="auto" w:sz="4" w:space="0"/>
              <w:left w:val="single" w:color="auto" w:sz="4" w:space="0"/>
              <w:right w:val="single" w:color="auto" w:sz="4" w:space="0"/>
            </w:tcBorders>
            <w:vAlign w:val="center"/>
          </w:tcPr>
          <w:p>
            <w:pPr>
              <w:widowControl/>
              <w:jc w:val="center"/>
              <w:rPr>
                <w:rFonts w:ascii="宋体" w:eastAsia="宋体" w:cs="宋体"/>
                <w:b/>
                <w:color w:val="auto"/>
                <w:kern w:val="0"/>
                <w:sz w:val="22"/>
              </w:rPr>
            </w:pPr>
            <w:r>
              <w:rPr>
                <w:rFonts w:hint="eastAsia" w:ascii="宋体" w:eastAsia="宋体" w:cs="宋体"/>
                <w:color w:val="auto"/>
                <w:kern w:val="0"/>
                <w:sz w:val="22"/>
              </w:rPr>
              <w:t>待抵销调整项目</w:t>
            </w:r>
          </w:p>
        </w:tc>
        <w:tc>
          <w:tcPr>
            <w:tcW w:w="269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政府性基金预算本级支出</w:t>
            </w:r>
          </w:p>
        </w:tc>
        <w:tc>
          <w:tcPr>
            <w:tcW w:w="283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财政内部调整事项。将财政直接安排支出分析调整计入相应费用报表项目。</w:t>
            </w:r>
          </w:p>
        </w:tc>
      </w:tr>
      <w:tr>
        <w:tblPrEx>
          <w:tblLayout w:type="fixed"/>
          <w:tblCellMar>
            <w:top w:w="0" w:type="dxa"/>
            <w:left w:w="108" w:type="dxa"/>
            <w:bottom w:w="0" w:type="dxa"/>
            <w:right w:w="108" w:type="dxa"/>
          </w:tblCellMar>
        </w:tblPrEx>
        <w:trPr>
          <w:trHeight w:val="397" w:hRule="atLeast"/>
        </w:trPr>
        <w:tc>
          <w:tcPr>
            <w:tcW w:w="2836" w:type="dxa"/>
            <w:vMerge w:val="continue"/>
            <w:tcBorders>
              <w:left w:val="single" w:color="auto" w:sz="4" w:space="0"/>
              <w:right w:val="single" w:color="auto" w:sz="4" w:space="0"/>
            </w:tcBorders>
            <w:vAlign w:val="center"/>
          </w:tcPr>
          <w:p>
            <w:pPr>
              <w:widowControl/>
              <w:jc w:val="center"/>
              <w:rPr>
                <w:rFonts w:ascii="宋体" w:eastAsia="宋体" w:cs="宋体"/>
                <w:b/>
                <w:color w:val="auto"/>
                <w:kern w:val="0"/>
                <w:sz w:val="22"/>
              </w:rPr>
            </w:pPr>
          </w:p>
        </w:tc>
        <w:tc>
          <w:tcPr>
            <w:tcW w:w="2693" w:type="dxa"/>
            <w:vMerge w:val="restart"/>
            <w:tcBorders>
              <w:top w:val="single" w:color="auto" w:sz="4" w:space="0"/>
              <w:left w:val="nil"/>
              <w:right w:val="single" w:color="auto" w:sz="4" w:space="0"/>
            </w:tcBorders>
            <w:shd w:val="clear" w:color="000000" w:fill="FFFFFF"/>
            <w:vAlign w:val="center"/>
          </w:tcPr>
          <w:p>
            <w:pPr>
              <w:jc w:val="center"/>
              <w:rPr>
                <w:rFonts w:ascii="宋体" w:eastAsia="宋体" w:cs="宋体"/>
                <w:color w:val="auto"/>
                <w:kern w:val="0"/>
                <w:sz w:val="22"/>
              </w:rPr>
            </w:pPr>
            <w:r>
              <w:rPr>
                <w:rFonts w:hint="eastAsia" w:ascii="宋体" w:eastAsia="宋体" w:cs="宋体"/>
                <w:color w:val="auto"/>
                <w:kern w:val="0"/>
                <w:sz w:val="22"/>
              </w:rPr>
              <w:t>国有资本经营预算本级支出</w:t>
            </w:r>
          </w:p>
        </w:tc>
        <w:tc>
          <w:tcPr>
            <w:tcW w:w="283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财政内部调整事项。财政直接发生的股权投资等资本性支出不属于费用，应予以调减，并调整净资产。</w:t>
            </w:r>
          </w:p>
        </w:tc>
      </w:tr>
      <w:tr>
        <w:tblPrEx>
          <w:tblLayout w:type="fixed"/>
          <w:tblCellMar>
            <w:top w:w="0" w:type="dxa"/>
            <w:left w:w="108" w:type="dxa"/>
            <w:bottom w:w="0" w:type="dxa"/>
            <w:right w:w="108" w:type="dxa"/>
          </w:tblCellMar>
        </w:tblPrEx>
        <w:trPr>
          <w:trHeight w:val="397" w:hRule="atLeast"/>
        </w:trPr>
        <w:tc>
          <w:tcPr>
            <w:tcW w:w="2836" w:type="dxa"/>
            <w:vMerge w:val="continue"/>
            <w:tcBorders>
              <w:left w:val="single" w:color="auto" w:sz="4" w:space="0"/>
              <w:right w:val="single" w:color="auto" w:sz="4" w:space="0"/>
            </w:tcBorders>
            <w:vAlign w:val="center"/>
          </w:tcPr>
          <w:p>
            <w:pPr>
              <w:jc w:val="center"/>
              <w:rPr>
                <w:rFonts w:ascii="宋体" w:eastAsia="宋体" w:cs="宋体"/>
                <w:color w:val="auto"/>
                <w:kern w:val="0"/>
                <w:sz w:val="22"/>
              </w:rPr>
            </w:pPr>
          </w:p>
        </w:tc>
        <w:tc>
          <w:tcPr>
            <w:tcW w:w="2693" w:type="dxa"/>
            <w:vMerge w:val="continue"/>
            <w:tcBorders>
              <w:left w:val="nil"/>
              <w:right w:val="single" w:color="auto" w:sz="4" w:space="0"/>
            </w:tcBorders>
            <w:shd w:val="clear" w:color="000000" w:fill="FFFFFF"/>
            <w:vAlign w:val="center"/>
          </w:tcPr>
          <w:p>
            <w:pPr>
              <w:widowControl/>
              <w:jc w:val="center"/>
              <w:rPr>
                <w:rFonts w:ascii="宋体" w:eastAsia="宋体" w:cs="宋体"/>
                <w:color w:val="auto"/>
                <w:kern w:val="0"/>
                <w:sz w:val="22"/>
              </w:rPr>
            </w:pPr>
          </w:p>
        </w:tc>
        <w:tc>
          <w:tcPr>
            <w:tcW w:w="2835" w:type="dxa"/>
            <w:tcBorders>
              <w:top w:val="single" w:color="auto" w:sz="4" w:space="0"/>
              <w:left w:val="nil"/>
              <w:right w:val="single" w:color="auto" w:sz="4" w:space="0"/>
            </w:tcBorders>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财政内部调整事项。将财政的直接支出分析调整计入</w:t>
            </w:r>
          </w:p>
          <w:p>
            <w:pPr>
              <w:jc w:val="left"/>
              <w:rPr>
                <w:rFonts w:ascii="宋体" w:eastAsia="宋体" w:cs="宋体"/>
                <w:color w:val="auto"/>
                <w:kern w:val="0"/>
                <w:sz w:val="22"/>
              </w:rPr>
            </w:pPr>
            <w:r>
              <w:rPr>
                <w:rFonts w:hint="eastAsia" w:ascii="宋体" w:eastAsia="宋体" w:cs="宋体"/>
                <w:color w:val="auto"/>
                <w:kern w:val="0"/>
                <w:sz w:val="22"/>
              </w:rPr>
              <w:t>相应费用报表项目。</w:t>
            </w:r>
          </w:p>
        </w:tc>
      </w:tr>
      <w:tr>
        <w:tblPrEx>
          <w:tblLayout w:type="fixed"/>
          <w:tblCellMar>
            <w:top w:w="0" w:type="dxa"/>
            <w:left w:w="108" w:type="dxa"/>
            <w:bottom w:w="0" w:type="dxa"/>
            <w:right w:w="108" w:type="dxa"/>
          </w:tblCellMar>
        </w:tblPrEx>
        <w:trPr>
          <w:trHeight w:val="397" w:hRule="atLeast"/>
        </w:trPr>
        <w:tc>
          <w:tcPr>
            <w:tcW w:w="2836" w:type="dxa"/>
            <w:vMerge w:val="continue"/>
            <w:tcBorders>
              <w:left w:val="single" w:color="auto" w:sz="4" w:space="0"/>
              <w:right w:val="single" w:color="auto" w:sz="4" w:space="0"/>
            </w:tcBorders>
            <w:vAlign w:val="center"/>
          </w:tcPr>
          <w:p>
            <w:pPr>
              <w:jc w:val="center"/>
              <w:rPr>
                <w:rFonts w:ascii="宋体" w:eastAsia="宋体" w:cs="宋体"/>
                <w:color w:val="auto"/>
                <w:kern w:val="0"/>
                <w:sz w:val="22"/>
              </w:rPr>
            </w:pPr>
          </w:p>
        </w:tc>
        <w:tc>
          <w:tcPr>
            <w:tcW w:w="26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财政专户管理资金支出</w:t>
            </w:r>
          </w:p>
        </w:tc>
        <w:tc>
          <w:tcPr>
            <w:tcW w:w="283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财政与部门之间抵销事项。与部门的事业收入（财政专户管理资金）进行抵销。</w:t>
            </w:r>
          </w:p>
        </w:tc>
      </w:tr>
      <w:tr>
        <w:tblPrEx>
          <w:tblLayout w:type="fixed"/>
          <w:tblCellMar>
            <w:top w:w="0" w:type="dxa"/>
            <w:left w:w="108" w:type="dxa"/>
            <w:bottom w:w="0" w:type="dxa"/>
            <w:right w:w="108" w:type="dxa"/>
          </w:tblCellMar>
        </w:tblPrEx>
        <w:trPr>
          <w:trHeight w:val="397" w:hRule="atLeast"/>
        </w:trPr>
        <w:tc>
          <w:tcPr>
            <w:tcW w:w="2836" w:type="dxa"/>
            <w:vMerge w:val="continue"/>
            <w:tcBorders>
              <w:left w:val="single" w:color="auto" w:sz="4" w:space="0"/>
              <w:right w:val="single" w:color="auto" w:sz="4" w:space="0"/>
            </w:tcBorders>
            <w:vAlign w:val="center"/>
          </w:tcPr>
          <w:p>
            <w:pPr>
              <w:widowControl/>
              <w:jc w:val="center"/>
              <w:rPr>
                <w:rFonts w:ascii="宋体" w:eastAsia="宋体" w:cs="宋体"/>
                <w:color w:val="auto"/>
                <w:kern w:val="0"/>
                <w:sz w:val="22"/>
              </w:rPr>
            </w:pPr>
          </w:p>
        </w:tc>
        <w:tc>
          <w:tcPr>
            <w:tcW w:w="26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调出资金</w:t>
            </w:r>
          </w:p>
        </w:tc>
        <w:tc>
          <w:tcPr>
            <w:tcW w:w="283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财政内部抵销事项。与财政内部调入资金进行抵销。</w:t>
            </w:r>
          </w:p>
        </w:tc>
      </w:tr>
      <w:tr>
        <w:tblPrEx>
          <w:tblLayout w:type="fixed"/>
          <w:tblCellMar>
            <w:top w:w="0" w:type="dxa"/>
            <w:left w:w="108" w:type="dxa"/>
            <w:bottom w:w="0" w:type="dxa"/>
            <w:right w:w="108" w:type="dxa"/>
          </w:tblCellMar>
        </w:tblPrEx>
        <w:trPr>
          <w:trHeight w:val="397" w:hRule="atLeast"/>
        </w:trPr>
        <w:tc>
          <w:tcPr>
            <w:tcW w:w="2836" w:type="dxa"/>
            <w:vMerge w:val="continue"/>
            <w:tcBorders>
              <w:left w:val="single" w:color="auto" w:sz="4" w:space="0"/>
              <w:right w:val="single" w:color="auto" w:sz="4" w:space="0"/>
            </w:tcBorders>
            <w:vAlign w:val="center"/>
          </w:tcPr>
          <w:p>
            <w:pPr>
              <w:widowControl/>
              <w:jc w:val="left"/>
              <w:rPr>
                <w:rFonts w:ascii="宋体" w:eastAsia="宋体" w:cs="宋体"/>
                <w:color w:val="auto"/>
                <w:kern w:val="0"/>
                <w:sz w:val="22"/>
              </w:rPr>
            </w:pPr>
          </w:p>
        </w:tc>
        <w:tc>
          <w:tcPr>
            <w:tcW w:w="26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债务还本支出</w:t>
            </w:r>
          </w:p>
        </w:tc>
        <w:tc>
          <w:tcPr>
            <w:tcW w:w="283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财政内部调整事项。债务还本支出不属于费用，应予以调减，并调整净资产。</w:t>
            </w:r>
          </w:p>
        </w:tc>
      </w:tr>
      <w:tr>
        <w:tblPrEx>
          <w:tblLayout w:type="fixed"/>
          <w:tblCellMar>
            <w:top w:w="0" w:type="dxa"/>
            <w:left w:w="108" w:type="dxa"/>
            <w:bottom w:w="0" w:type="dxa"/>
            <w:right w:w="108" w:type="dxa"/>
          </w:tblCellMar>
        </w:tblPrEx>
        <w:trPr>
          <w:trHeight w:val="397" w:hRule="atLeast"/>
        </w:trPr>
        <w:tc>
          <w:tcPr>
            <w:tcW w:w="2836" w:type="dxa"/>
            <w:vMerge w:val="continue"/>
            <w:tcBorders>
              <w:left w:val="single" w:color="auto" w:sz="4" w:space="0"/>
              <w:right w:val="single" w:color="auto" w:sz="4" w:space="0"/>
            </w:tcBorders>
            <w:vAlign w:val="center"/>
          </w:tcPr>
          <w:p>
            <w:pPr>
              <w:widowControl/>
              <w:jc w:val="left"/>
              <w:rPr>
                <w:rFonts w:ascii="宋体" w:eastAsia="宋体" w:cs="宋体"/>
                <w:color w:val="auto"/>
                <w:kern w:val="0"/>
                <w:sz w:val="22"/>
              </w:rPr>
            </w:pPr>
          </w:p>
        </w:tc>
        <w:tc>
          <w:tcPr>
            <w:tcW w:w="26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债务转贷支出</w:t>
            </w:r>
          </w:p>
        </w:tc>
        <w:tc>
          <w:tcPr>
            <w:tcW w:w="283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财政内部调整事项。债务转贷支出不属于费用，应予以调减，并调整净资产。</w:t>
            </w:r>
          </w:p>
        </w:tc>
      </w:tr>
      <w:tr>
        <w:tblPrEx>
          <w:tblLayout w:type="fixed"/>
          <w:tblCellMar>
            <w:top w:w="0" w:type="dxa"/>
            <w:left w:w="108" w:type="dxa"/>
            <w:bottom w:w="0" w:type="dxa"/>
            <w:right w:w="108" w:type="dxa"/>
          </w:tblCellMar>
        </w:tblPrEx>
        <w:trPr>
          <w:trHeight w:val="397" w:hRule="atLeast"/>
        </w:trPr>
        <w:tc>
          <w:tcPr>
            <w:tcW w:w="2836" w:type="dxa"/>
            <w:vMerge w:val="continue"/>
            <w:tcBorders>
              <w:left w:val="single" w:color="auto" w:sz="4" w:space="0"/>
              <w:right w:val="single" w:color="auto" w:sz="4" w:space="0"/>
            </w:tcBorders>
            <w:vAlign w:val="center"/>
          </w:tcPr>
          <w:p>
            <w:pPr>
              <w:widowControl/>
              <w:jc w:val="left"/>
              <w:rPr>
                <w:rFonts w:ascii="宋体" w:eastAsia="宋体" w:cs="宋体"/>
                <w:color w:val="auto"/>
                <w:kern w:val="0"/>
                <w:sz w:val="22"/>
              </w:rPr>
            </w:pPr>
          </w:p>
        </w:tc>
        <w:tc>
          <w:tcPr>
            <w:tcW w:w="26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安排预算稳定调节基金</w:t>
            </w:r>
          </w:p>
        </w:tc>
        <w:tc>
          <w:tcPr>
            <w:tcW w:w="283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财政内部调整事项。安排预算稳定调节基金不属于费用，应予以调减，并调整净资产。</w:t>
            </w:r>
          </w:p>
        </w:tc>
      </w:tr>
      <w:tr>
        <w:tblPrEx>
          <w:tblLayout w:type="fixed"/>
          <w:tblCellMar>
            <w:top w:w="0" w:type="dxa"/>
            <w:left w:w="108" w:type="dxa"/>
            <w:bottom w:w="0" w:type="dxa"/>
            <w:right w:w="108" w:type="dxa"/>
          </w:tblCellMar>
        </w:tblPrEx>
        <w:trPr>
          <w:trHeight w:val="397" w:hRule="atLeast"/>
        </w:trPr>
        <w:tc>
          <w:tcPr>
            <w:tcW w:w="2836" w:type="dxa"/>
            <w:vMerge w:val="continue"/>
            <w:tcBorders>
              <w:left w:val="single" w:color="auto" w:sz="4" w:space="0"/>
              <w:bottom w:val="single" w:color="auto" w:sz="4" w:space="0"/>
              <w:right w:val="single" w:color="auto" w:sz="4" w:space="0"/>
            </w:tcBorders>
            <w:vAlign w:val="center"/>
          </w:tcPr>
          <w:p>
            <w:pPr>
              <w:widowControl/>
              <w:jc w:val="left"/>
              <w:rPr>
                <w:rFonts w:ascii="宋体" w:eastAsia="宋体" w:cs="宋体"/>
                <w:color w:val="auto"/>
                <w:kern w:val="0"/>
                <w:sz w:val="22"/>
              </w:rPr>
            </w:pPr>
          </w:p>
        </w:tc>
        <w:tc>
          <w:tcPr>
            <w:tcW w:w="26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专用基金支出</w:t>
            </w:r>
          </w:p>
        </w:tc>
        <w:tc>
          <w:tcPr>
            <w:tcW w:w="283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财政与部门之间调整事项。将财政的专用基金支出调整计入相应的费用报表项目。</w:t>
            </w:r>
          </w:p>
        </w:tc>
      </w:tr>
    </w:tbl>
    <w:p>
      <w:pPr>
        <w:rPr>
          <w:color w:val="auto"/>
        </w:rPr>
      </w:pPr>
    </w:p>
    <w:p>
      <w:pPr>
        <w:widowControl/>
        <w:jc w:val="left"/>
        <w:rPr>
          <w:color w:val="auto"/>
        </w:rPr>
      </w:pPr>
      <w:r>
        <w:rPr>
          <w:color w:val="auto"/>
        </w:rPr>
        <w:br w:type="page"/>
      </w:r>
    </w:p>
    <w:tbl>
      <w:tblPr>
        <w:tblStyle w:val="39"/>
        <w:tblW w:w="8522" w:type="dxa"/>
        <w:jc w:val="center"/>
        <w:tblInd w:w="0" w:type="dxa"/>
        <w:tblLayout w:type="fixed"/>
        <w:tblCellMar>
          <w:top w:w="0" w:type="dxa"/>
          <w:left w:w="108" w:type="dxa"/>
          <w:bottom w:w="0" w:type="dxa"/>
          <w:right w:w="108" w:type="dxa"/>
        </w:tblCellMar>
      </w:tblPr>
      <w:tblGrid>
        <w:gridCol w:w="2688"/>
        <w:gridCol w:w="3136"/>
        <w:gridCol w:w="2698"/>
      </w:tblGrid>
      <w:tr>
        <w:tblPrEx>
          <w:tblLayout w:type="fixed"/>
          <w:tblCellMar>
            <w:top w:w="0" w:type="dxa"/>
            <w:left w:w="108" w:type="dxa"/>
            <w:bottom w:w="0" w:type="dxa"/>
            <w:right w:w="108" w:type="dxa"/>
          </w:tblCellMar>
        </w:tblPrEx>
        <w:trPr>
          <w:trHeight w:val="454" w:hRule="atLeast"/>
          <w:tblHeader/>
          <w:jc w:val="center"/>
        </w:trPr>
        <w:tc>
          <w:tcPr>
            <w:tcW w:w="8522" w:type="dxa"/>
            <w:gridSpan w:val="3"/>
            <w:tcBorders>
              <w:top w:val="nil"/>
              <w:left w:val="nil"/>
              <w:right w:val="nil"/>
            </w:tcBorders>
            <w:shd w:val="clear" w:color="000000" w:fill="FFFFFF"/>
            <w:vAlign w:val="center"/>
          </w:tcPr>
          <w:p>
            <w:pPr>
              <w:widowControl/>
              <w:jc w:val="left"/>
              <w:rPr>
                <w:rFonts w:ascii="宋体" w:eastAsia="宋体" w:cs="宋体"/>
                <w:b/>
                <w:bCs/>
                <w:color w:val="auto"/>
                <w:kern w:val="0"/>
                <w:sz w:val="32"/>
                <w:szCs w:val="32"/>
              </w:rPr>
            </w:pPr>
            <w:r>
              <w:rPr>
                <w:rFonts w:hint="eastAsia"/>
                <w:color w:val="auto"/>
              </w:rPr>
              <w:t>附</w:t>
            </w:r>
            <w:r>
              <w:rPr>
                <w:color w:val="auto"/>
              </w:rPr>
              <w:t>3-3</w:t>
            </w:r>
          </w:p>
        </w:tc>
      </w:tr>
      <w:tr>
        <w:tblPrEx>
          <w:tblLayout w:type="fixed"/>
          <w:tblCellMar>
            <w:top w:w="0" w:type="dxa"/>
            <w:left w:w="108" w:type="dxa"/>
            <w:bottom w:w="0" w:type="dxa"/>
            <w:right w:w="108" w:type="dxa"/>
          </w:tblCellMar>
        </w:tblPrEx>
        <w:trPr>
          <w:trHeight w:val="454" w:hRule="atLeast"/>
          <w:tblHeader/>
          <w:jc w:val="center"/>
        </w:trPr>
        <w:tc>
          <w:tcPr>
            <w:tcW w:w="8522" w:type="dxa"/>
            <w:gridSpan w:val="3"/>
            <w:tcBorders>
              <w:left w:val="nil"/>
              <w:bottom w:val="single" w:color="auto" w:sz="4" w:space="0"/>
              <w:right w:val="nil"/>
            </w:tcBorders>
            <w:shd w:val="clear" w:color="000000" w:fill="FFFFFF"/>
            <w:vAlign w:val="center"/>
          </w:tcPr>
          <w:p>
            <w:pPr>
              <w:widowControl/>
              <w:jc w:val="center"/>
              <w:rPr>
                <w:rFonts w:ascii="宋体" w:eastAsia="宋体" w:cs="宋体"/>
                <w:b/>
                <w:bCs/>
                <w:color w:val="auto"/>
                <w:kern w:val="0"/>
                <w:sz w:val="32"/>
                <w:szCs w:val="32"/>
              </w:rPr>
            </w:pPr>
            <w:r>
              <w:rPr>
                <w:rFonts w:hint="eastAsia" w:ascii="宋体" w:eastAsia="宋体" w:cs="宋体"/>
                <w:b/>
                <w:bCs/>
                <w:color w:val="auto"/>
                <w:kern w:val="0"/>
                <w:sz w:val="32"/>
                <w:szCs w:val="32"/>
              </w:rPr>
              <w:t>农业综合开发资金会计报表项目对照表</w:t>
            </w:r>
          </w:p>
        </w:tc>
      </w:tr>
      <w:tr>
        <w:tblPrEx>
          <w:tblLayout w:type="fixed"/>
          <w:tblCellMar>
            <w:top w:w="0" w:type="dxa"/>
            <w:left w:w="108" w:type="dxa"/>
            <w:bottom w:w="0" w:type="dxa"/>
            <w:right w:w="108" w:type="dxa"/>
          </w:tblCellMar>
        </w:tblPrEx>
        <w:trPr>
          <w:trHeight w:val="454" w:hRule="atLeast"/>
          <w:tblHeader/>
          <w:jc w:val="center"/>
        </w:trPr>
        <w:tc>
          <w:tcPr>
            <w:tcW w:w="268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政府综合会计报表项目</w:t>
            </w:r>
          </w:p>
        </w:tc>
        <w:tc>
          <w:tcPr>
            <w:tcW w:w="313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农业综合开发资金报表项目</w:t>
            </w:r>
          </w:p>
        </w:tc>
        <w:tc>
          <w:tcPr>
            <w:tcW w:w="269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项目说明</w:t>
            </w:r>
          </w:p>
        </w:tc>
      </w:tr>
      <w:tr>
        <w:tblPrEx>
          <w:tblLayout w:type="fixed"/>
          <w:tblCellMar>
            <w:top w:w="0" w:type="dxa"/>
            <w:left w:w="108" w:type="dxa"/>
            <w:bottom w:w="0" w:type="dxa"/>
            <w:right w:w="108" w:type="dxa"/>
          </w:tblCellMar>
        </w:tblPrEx>
        <w:trPr>
          <w:trHeight w:val="454" w:hRule="atLeast"/>
          <w:jc w:val="center"/>
        </w:trPr>
        <w:tc>
          <w:tcPr>
            <w:tcW w:w="26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eastAsia="宋体" w:cs="宋体"/>
                <w:b/>
                <w:bCs/>
                <w:color w:val="auto"/>
                <w:kern w:val="0"/>
                <w:sz w:val="22"/>
              </w:rPr>
            </w:pPr>
          </w:p>
        </w:tc>
        <w:tc>
          <w:tcPr>
            <w:tcW w:w="31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eastAsia="宋体" w:cs="宋体"/>
                <w:b/>
                <w:bCs/>
                <w:color w:val="auto"/>
                <w:kern w:val="0"/>
                <w:sz w:val="22"/>
              </w:rPr>
            </w:pPr>
          </w:p>
        </w:tc>
        <w:tc>
          <w:tcPr>
            <w:tcW w:w="26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8522"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一、资产类</w:t>
            </w:r>
          </w:p>
        </w:tc>
      </w:tr>
      <w:tr>
        <w:tblPrEx>
          <w:tblLayout w:type="fixed"/>
          <w:tblCellMar>
            <w:top w:w="0" w:type="dxa"/>
            <w:left w:w="108" w:type="dxa"/>
            <w:bottom w:w="0" w:type="dxa"/>
            <w:right w:w="108" w:type="dxa"/>
          </w:tblCellMar>
        </w:tblPrEx>
        <w:trPr>
          <w:trHeight w:val="454" w:hRule="atLeast"/>
          <w:jc w:val="center"/>
        </w:trPr>
        <w:tc>
          <w:tcPr>
            <w:tcW w:w="2688"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货币资金</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银行存款</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eastAsia="宋体" w:cs="宋体"/>
                <w:color w:val="auto"/>
                <w:kern w:val="0"/>
                <w:sz w:val="22"/>
              </w:rPr>
            </w:pP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应收及预付款项</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转出参股经营资金</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auto"/>
                <w:kern w:val="0"/>
                <w:sz w:val="22"/>
              </w:rPr>
            </w:pP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有偿资金放款</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auto"/>
                <w:kern w:val="0"/>
                <w:sz w:val="22"/>
              </w:rPr>
            </w:pP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委托贷款</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auto"/>
                <w:kern w:val="0"/>
                <w:sz w:val="22"/>
              </w:rPr>
            </w:pP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借出有偿资金</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应收利息</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应收股利</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短期投资</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存货</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一年内到期的非流动资产</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长期投资</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参股经营投资</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应收转贷款</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固定资产净值</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在建工程</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政府储备资产</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无形资产净值</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公共基础设施净值</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公共基础设施在建工程</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其他资产</w:t>
            </w:r>
          </w:p>
        </w:tc>
        <w:tc>
          <w:tcPr>
            <w:tcW w:w="31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待处理有偿资金</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受托代理负债</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8522"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二、负债类</w:t>
            </w: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应付短期政府债券</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短期借款</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借入有偿资金</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属于短期的部分。</w:t>
            </w:r>
          </w:p>
        </w:tc>
      </w:tr>
      <w:tr>
        <w:tblPrEx>
          <w:tblLayout w:type="fixed"/>
          <w:tblCellMar>
            <w:top w:w="0" w:type="dxa"/>
            <w:left w:w="108" w:type="dxa"/>
            <w:bottom w:w="0" w:type="dxa"/>
            <w:right w:w="108" w:type="dxa"/>
          </w:tblCellMar>
        </w:tblPrEx>
        <w:trPr>
          <w:trHeight w:val="454" w:hRule="atLeast"/>
          <w:jc w:val="center"/>
        </w:trPr>
        <w:tc>
          <w:tcPr>
            <w:tcW w:w="268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应付及预收款项</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转入参股经营资金</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eastAsia="宋体" w:cs="宋体"/>
                <w:color w:val="auto"/>
                <w:kern w:val="0"/>
                <w:sz w:val="22"/>
              </w:rPr>
            </w:pP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应付利息</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应付职工薪酬</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应付政府补贴款</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一年内到期的非流动负债</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应付长期政府债券</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应付转贷款</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长期借款</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借入有偿资金</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属于长期的部分</w:t>
            </w: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长期应付款</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受托代理负债</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其他负债</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8522"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三、净资产类</w:t>
            </w:r>
          </w:p>
        </w:tc>
      </w:tr>
      <w:tr>
        <w:tblPrEx>
          <w:tblLayout w:type="fixed"/>
          <w:tblCellMar>
            <w:top w:w="0" w:type="dxa"/>
            <w:left w:w="108" w:type="dxa"/>
            <w:bottom w:w="0" w:type="dxa"/>
            <w:right w:w="108" w:type="dxa"/>
          </w:tblCellMar>
        </w:tblPrEx>
        <w:trPr>
          <w:trHeight w:val="454" w:hRule="atLeast"/>
          <w:jc w:val="center"/>
        </w:trPr>
        <w:tc>
          <w:tcPr>
            <w:tcW w:w="268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净资产</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本级有偿资金</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eastAsia="宋体" w:cs="宋体"/>
                <w:color w:val="auto"/>
                <w:kern w:val="0"/>
                <w:sz w:val="22"/>
              </w:rPr>
            </w:pP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eastAsia="宋体" w:cs="宋体"/>
                <w:color w:val="auto"/>
                <w:kern w:val="0"/>
                <w:sz w:val="22"/>
              </w:rPr>
            </w:pP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参股经营收益</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eastAsia="宋体" w:cs="宋体"/>
                <w:color w:val="auto"/>
                <w:kern w:val="0"/>
                <w:sz w:val="22"/>
              </w:rPr>
            </w:pP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本级参股经营资金</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8522"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四、收入类</w:t>
            </w: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税收收入</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非税收入</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事业收入</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经营收入</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投资收益</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政府间转移性收入</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eastAsia="宋体" w:cs="宋体"/>
                <w:color w:val="auto"/>
                <w:kern w:val="0"/>
                <w:sz w:val="22"/>
              </w:rPr>
            </w:pP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其他收入</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待抵销调整项目</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852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五、费用类</w:t>
            </w: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工资福利费用</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商品和服务费用</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对个人和家庭的补助</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对企事业单位的补贴</w:t>
            </w:r>
          </w:p>
        </w:tc>
        <w:tc>
          <w:tcPr>
            <w:tcW w:w="3136" w:type="dxa"/>
            <w:tcBorders>
              <w:top w:val="nil"/>
              <w:left w:val="nil"/>
              <w:bottom w:val="single" w:color="auto" w:sz="4" w:space="0"/>
              <w:right w:val="single" w:color="auto" w:sz="4" w:space="0"/>
            </w:tcBorders>
            <w:shd w:val="clear" w:color="000000" w:fill="FFFFFF"/>
            <w:vAlign w:val="center"/>
          </w:tcPr>
          <w:p>
            <w:pPr>
              <w:pStyle w:val="74"/>
              <w:widowControl/>
              <w:ind w:left="660" w:firstLine="550" w:firstLineChars="250"/>
              <w:jc w:val="left"/>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政府间转移性支出</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折旧费用</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摊销费用</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财务费用</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经营费用</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jc w:val="center"/>
        </w:trPr>
        <w:tc>
          <w:tcPr>
            <w:tcW w:w="268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其他费用</w:t>
            </w:r>
          </w:p>
        </w:tc>
        <w:tc>
          <w:tcPr>
            <w:tcW w:w="313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98"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bl>
    <w:p>
      <w:pPr>
        <w:widowControl/>
        <w:jc w:val="left"/>
        <w:rPr>
          <w:color w:val="auto"/>
        </w:rPr>
      </w:pPr>
      <w:r>
        <w:rPr>
          <w:color w:val="auto"/>
        </w:rPr>
        <w:br w:type="page"/>
      </w:r>
    </w:p>
    <w:tbl>
      <w:tblPr>
        <w:tblStyle w:val="39"/>
        <w:tblW w:w="8151"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2806"/>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8151" w:type="dxa"/>
            <w:gridSpan w:val="3"/>
            <w:tcBorders>
              <w:top w:val="nil"/>
              <w:left w:val="nil"/>
              <w:bottom w:val="nil"/>
              <w:right w:val="nil"/>
            </w:tcBorders>
            <w:shd w:val="clear" w:color="000000" w:fill="FFFFFF"/>
            <w:vAlign w:val="center"/>
          </w:tcPr>
          <w:p>
            <w:pPr>
              <w:widowControl/>
              <w:jc w:val="left"/>
              <w:rPr>
                <w:rFonts w:ascii="宋体" w:eastAsia="宋体" w:cs="宋体"/>
                <w:b/>
                <w:bCs/>
                <w:color w:val="auto"/>
                <w:kern w:val="0"/>
                <w:sz w:val="32"/>
                <w:szCs w:val="32"/>
              </w:rPr>
            </w:pPr>
            <w:r>
              <w:rPr>
                <w:rFonts w:hint="eastAsia"/>
                <w:color w:val="auto"/>
              </w:rPr>
              <w:t>附</w:t>
            </w:r>
            <w:r>
              <w:rPr>
                <w:color w:val="auto"/>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8151" w:type="dxa"/>
            <w:gridSpan w:val="3"/>
            <w:tcBorders>
              <w:top w:val="nil"/>
              <w:left w:val="nil"/>
              <w:right w:val="nil"/>
            </w:tcBorders>
            <w:shd w:val="clear" w:color="000000" w:fill="FFFFFF"/>
            <w:vAlign w:val="center"/>
          </w:tcPr>
          <w:p>
            <w:pPr>
              <w:widowControl/>
              <w:jc w:val="center"/>
              <w:rPr>
                <w:rFonts w:ascii="宋体" w:eastAsia="宋体" w:cs="宋体"/>
                <w:b/>
                <w:bCs/>
                <w:color w:val="auto"/>
                <w:kern w:val="0"/>
                <w:sz w:val="32"/>
                <w:szCs w:val="32"/>
              </w:rPr>
            </w:pPr>
            <w:r>
              <w:rPr>
                <w:rFonts w:hint="eastAsia" w:ascii="宋体" w:eastAsia="宋体" w:cs="宋体"/>
                <w:b/>
                <w:bCs/>
                <w:color w:val="auto"/>
                <w:kern w:val="0"/>
                <w:sz w:val="32"/>
                <w:szCs w:val="32"/>
              </w:rPr>
              <w:t>土地储备资金财务报表项目对照表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2727" w:type="dxa"/>
            <w:vMerge w:val="restart"/>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政府综合会计报表项目</w:t>
            </w:r>
          </w:p>
        </w:tc>
        <w:tc>
          <w:tcPr>
            <w:tcW w:w="2806" w:type="dxa"/>
            <w:vMerge w:val="restart"/>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土地储备资金财务报表</w:t>
            </w:r>
          </w:p>
        </w:tc>
        <w:tc>
          <w:tcPr>
            <w:tcW w:w="2618" w:type="dxa"/>
            <w:vMerge w:val="restart"/>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vMerge w:val="continue"/>
            <w:vAlign w:val="center"/>
          </w:tcPr>
          <w:p>
            <w:pPr>
              <w:widowControl/>
              <w:jc w:val="left"/>
              <w:rPr>
                <w:rFonts w:ascii="宋体" w:eastAsia="宋体" w:cs="宋体"/>
                <w:b/>
                <w:bCs/>
                <w:color w:val="auto"/>
                <w:kern w:val="0"/>
                <w:sz w:val="22"/>
              </w:rPr>
            </w:pPr>
          </w:p>
        </w:tc>
        <w:tc>
          <w:tcPr>
            <w:tcW w:w="2806" w:type="dxa"/>
            <w:vMerge w:val="continue"/>
            <w:vAlign w:val="center"/>
          </w:tcPr>
          <w:p>
            <w:pPr>
              <w:widowControl/>
              <w:jc w:val="left"/>
              <w:rPr>
                <w:rFonts w:ascii="宋体" w:eastAsia="宋体" w:cs="宋体"/>
                <w:b/>
                <w:bCs/>
                <w:color w:val="auto"/>
                <w:kern w:val="0"/>
                <w:sz w:val="22"/>
              </w:rPr>
            </w:pPr>
          </w:p>
        </w:tc>
        <w:tc>
          <w:tcPr>
            <w:tcW w:w="2618" w:type="dxa"/>
            <w:vMerge w:val="continue"/>
            <w:vAlign w:val="center"/>
          </w:tcPr>
          <w:p>
            <w:pPr>
              <w:widowControl/>
              <w:jc w:val="left"/>
              <w:rPr>
                <w:rFonts w:ascii="宋体" w:eastAsia="宋体" w:cs="宋体"/>
                <w:b/>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1" w:type="dxa"/>
            <w:gridSpan w:val="3"/>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一、资产类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vMerge w:val="restart"/>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货币资金</w:t>
            </w:r>
          </w:p>
        </w:tc>
        <w:tc>
          <w:tcPr>
            <w:tcW w:w="2806"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库存现金</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vMerge w:val="continue"/>
            <w:vAlign w:val="center"/>
          </w:tcPr>
          <w:p>
            <w:pPr>
              <w:widowControl/>
              <w:jc w:val="left"/>
              <w:rPr>
                <w:rFonts w:ascii="宋体" w:eastAsia="宋体" w:cs="宋体"/>
                <w:color w:val="auto"/>
                <w:kern w:val="0"/>
                <w:sz w:val="22"/>
              </w:rPr>
            </w:pPr>
          </w:p>
        </w:tc>
        <w:tc>
          <w:tcPr>
            <w:tcW w:w="2806"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银行存款</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vMerge w:val="restart"/>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应收及预付款项</w:t>
            </w:r>
          </w:p>
        </w:tc>
        <w:tc>
          <w:tcPr>
            <w:tcW w:w="2806"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预付工程款</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vMerge w:val="continue"/>
            <w:vAlign w:val="center"/>
          </w:tcPr>
          <w:p>
            <w:pPr>
              <w:widowControl/>
              <w:jc w:val="left"/>
              <w:rPr>
                <w:rFonts w:ascii="宋体" w:eastAsia="宋体" w:cs="宋体"/>
                <w:color w:val="auto"/>
                <w:kern w:val="0"/>
                <w:sz w:val="22"/>
              </w:rPr>
            </w:pPr>
          </w:p>
        </w:tc>
        <w:tc>
          <w:tcPr>
            <w:tcW w:w="2806"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其他应收款</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借出款项</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应收利息</w:t>
            </w:r>
          </w:p>
        </w:tc>
        <w:tc>
          <w:tcPr>
            <w:tcW w:w="2806" w:type="dxa"/>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应收利息</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应收股利</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短期投资</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存货</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一年内到期的非流动资产</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长期投资</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应收转贷款</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固定资产净值</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在建工程</w:t>
            </w:r>
          </w:p>
        </w:tc>
        <w:tc>
          <w:tcPr>
            <w:tcW w:w="2806"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收储项目</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政府储备资产</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无形资产净值</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公共基础设施净值</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公共基础设施在建工程</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其他资产</w:t>
            </w:r>
          </w:p>
        </w:tc>
        <w:tc>
          <w:tcPr>
            <w:tcW w:w="2806"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待摊支出</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受托代理负债</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待抵销调整项目</w:t>
            </w:r>
          </w:p>
        </w:tc>
        <w:tc>
          <w:tcPr>
            <w:tcW w:w="2806"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财政应返还额度</w:t>
            </w:r>
          </w:p>
        </w:tc>
        <w:tc>
          <w:tcPr>
            <w:tcW w:w="2618" w:type="dxa"/>
            <w:shd w:val="clear" w:color="000000" w:fill="FFFFFF"/>
            <w:vAlign w:val="center"/>
          </w:tcPr>
          <w:p>
            <w:pPr>
              <w:widowControl/>
              <w:jc w:val="left"/>
              <w:rPr>
                <w:rFonts w:ascii="宋体" w:eastAsia="宋体" w:cs="宋体"/>
                <w:color w:val="auto"/>
                <w:kern w:val="0"/>
                <w:sz w:val="22"/>
              </w:rPr>
            </w:pPr>
            <w:r>
              <w:rPr>
                <w:rFonts w:hint="eastAsia" w:ascii="宋体" w:eastAsia="宋体" w:cs="宋体"/>
                <w:color w:val="auto"/>
                <w:kern w:val="0"/>
                <w:sz w:val="22"/>
              </w:rPr>
              <w:t>财政与部门之间抵销事项。抵销财政与土地储备资金之间的往来事项。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1" w:type="dxa"/>
            <w:gridSpan w:val="3"/>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二、负债类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应付短期政府债券</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短期借款</w:t>
            </w:r>
          </w:p>
        </w:tc>
        <w:tc>
          <w:tcPr>
            <w:tcW w:w="2806"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短期借款</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vMerge w:val="restart"/>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应付及预收款项</w:t>
            </w:r>
          </w:p>
        </w:tc>
        <w:tc>
          <w:tcPr>
            <w:tcW w:w="2806"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应付工程款</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vMerge w:val="continue"/>
            <w:vAlign w:val="center"/>
          </w:tcPr>
          <w:p>
            <w:pPr>
              <w:widowControl/>
              <w:jc w:val="left"/>
              <w:rPr>
                <w:rFonts w:ascii="宋体" w:eastAsia="宋体" w:cs="宋体"/>
                <w:color w:val="auto"/>
                <w:kern w:val="0"/>
                <w:sz w:val="22"/>
              </w:rPr>
            </w:pPr>
          </w:p>
        </w:tc>
        <w:tc>
          <w:tcPr>
            <w:tcW w:w="2806"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其他应付款</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应付利息</w:t>
            </w:r>
          </w:p>
        </w:tc>
        <w:tc>
          <w:tcPr>
            <w:tcW w:w="2806"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应付利息</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应付职工薪酬</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应付政府补贴款</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一年内到期的非流动负债</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应付长期政府债券</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应付转贷款</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长期借款</w:t>
            </w:r>
          </w:p>
        </w:tc>
        <w:tc>
          <w:tcPr>
            <w:tcW w:w="2806"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长期借款</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长期应付款</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受托代理负债</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其他负债</w:t>
            </w:r>
          </w:p>
        </w:tc>
        <w:tc>
          <w:tcPr>
            <w:tcW w:w="2806"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应交税费</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1" w:type="dxa"/>
            <w:gridSpan w:val="3"/>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三、净资产类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净资产</w:t>
            </w:r>
          </w:p>
        </w:tc>
        <w:tc>
          <w:tcPr>
            <w:tcW w:w="2806"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土地储备资金</w:t>
            </w:r>
          </w:p>
        </w:tc>
        <w:tc>
          <w:tcPr>
            <w:tcW w:w="2618" w:type="dxa"/>
            <w:shd w:val="clear" w:color="000000" w:fill="FFFFFF"/>
            <w:vAlign w:val="center"/>
          </w:tcPr>
          <w:p>
            <w:pPr>
              <w:widowControl/>
              <w:jc w:val="center"/>
              <w:rPr>
                <w:rFonts w:ascii="宋体" w:eastAsia="宋体" w:cs="宋体"/>
                <w:b/>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1" w:type="dxa"/>
            <w:gridSpan w:val="3"/>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四、收入类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税收收入</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非税收入</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事业收入</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center"/>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经营收入</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投资收益</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政府间转移性收入</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其他收入</w:t>
            </w:r>
          </w:p>
        </w:tc>
        <w:tc>
          <w:tcPr>
            <w:tcW w:w="2806"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其他收入</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8"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待抵销调整项目</w:t>
            </w:r>
          </w:p>
        </w:tc>
        <w:tc>
          <w:tcPr>
            <w:tcW w:w="2806"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财政拨款收入</w:t>
            </w:r>
          </w:p>
        </w:tc>
        <w:tc>
          <w:tcPr>
            <w:tcW w:w="2618" w:type="dxa"/>
            <w:shd w:val="clear" w:color="000000" w:fill="FFFFFF"/>
            <w:vAlign w:val="center"/>
          </w:tcPr>
          <w:p>
            <w:pPr>
              <w:widowControl/>
              <w:rPr>
                <w:rFonts w:ascii="宋体" w:eastAsia="宋体" w:cs="宋体"/>
                <w:color w:val="auto"/>
                <w:spacing w:val="-10"/>
                <w:kern w:val="0"/>
                <w:sz w:val="22"/>
              </w:rPr>
            </w:pPr>
            <w:r>
              <w:rPr>
                <w:rFonts w:hint="eastAsia" w:ascii="宋体" w:eastAsia="宋体" w:cs="宋体"/>
                <w:color w:val="auto"/>
                <w:kern w:val="0"/>
                <w:sz w:val="22"/>
              </w:rPr>
              <w:t>将土地储备资金的财政拨款收入与财政的一般公共预算支出、政府性基金预算支出等相关支出进行抵销。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1" w:type="dxa"/>
            <w:gridSpan w:val="3"/>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五、费用类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工资福利费用</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商品和服务费用</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center"/>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对个人和家庭的补助</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对企事业单位的补贴</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政府间转移性支出</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折旧费用</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摊销费用</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财务费用</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经营费用</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其他费用</w:t>
            </w:r>
          </w:p>
        </w:tc>
        <w:tc>
          <w:tcPr>
            <w:tcW w:w="2806" w:type="dxa"/>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18" w:type="dxa"/>
            <w:shd w:val="clear" w:color="000000" w:fill="FFFFFF"/>
            <w:vAlign w:val="center"/>
          </w:tcPr>
          <w:p>
            <w:pPr>
              <w:widowControl/>
              <w:jc w:val="left"/>
              <w:rPr>
                <w:rFonts w:asci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2727"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待抵销调整项目</w:t>
            </w:r>
          </w:p>
        </w:tc>
        <w:tc>
          <w:tcPr>
            <w:tcW w:w="2806" w:type="dxa"/>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交付项目支出</w:t>
            </w:r>
          </w:p>
        </w:tc>
        <w:tc>
          <w:tcPr>
            <w:tcW w:w="2618" w:type="dxa"/>
            <w:shd w:val="clear" w:color="000000" w:fill="FFFFFF"/>
            <w:vAlign w:val="center"/>
          </w:tcPr>
          <w:p>
            <w:pPr>
              <w:widowControl/>
              <w:rPr>
                <w:rFonts w:ascii="宋体" w:eastAsia="宋体" w:cs="宋体"/>
                <w:color w:val="auto"/>
                <w:kern w:val="0"/>
                <w:sz w:val="22"/>
              </w:rPr>
            </w:pPr>
            <w:r>
              <w:rPr>
                <w:rFonts w:hint="eastAsia" w:ascii="宋体" w:eastAsia="宋体" w:cs="宋体"/>
                <w:color w:val="auto"/>
                <w:kern w:val="0"/>
                <w:sz w:val="22"/>
              </w:rPr>
              <w:t>其他调整事项。交付项目支出不属于费用，应予以调减，并调整净资产。</w:t>
            </w:r>
          </w:p>
        </w:tc>
      </w:tr>
    </w:tbl>
    <w:p>
      <w:pPr>
        <w:widowControl/>
        <w:jc w:val="left"/>
        <w:rPr>
          <w:color w:val="auto"/>
        </w:rPr>
      </w:pPr>
    </w:p>
    <w:p>
      <w:pPr>
        <w:widowControl/>
        <w:jc w:val="left"/>
        <w:rPr>
          <w:color w:val="auto"/>
        </w:rPr>
      </w:pPr>
      <w:r>
        <w:rPr>
          <w:color w:val="auto"/>
        </w:rPr>
        <w:br w:type="page"/>
      </w:r>
    </w:p>
    <w:tbl>
      <w:tblPr>
        <w:tblStyle w:val="39"/>
        <w:tblW w:w="8326" w:type="dxa"/>
        <w:tblInd w:w="97" w:type="dxa"/>
        <w:tblLayout w:type="fixed"/>
        <w:tblCellMar>
          <w:top w:w="0" w:type="dxa"/>
          <w:left w:w="108" w:type="dxa"/>
          <w:bottom w:w="0" w:type="dxa"/>
          <w:right w:w="108" w:type="dxa"/>
        </w:tblCellMar>
      </w:tblPr>
      <w:tblGrid>
        <w:gridCol w:w="2705"/>
        <w:gridCol w:w="2976"/>
        <w:gridCol w:w="2645"/>
      </w:tblGrid>
      <w:tr>
        <w:tblPrEx>
          <w:tblLayout w:type="fixed"/>
          <w:tblCellMar>
            <w:top w:w="0" w:type="dxa"/>
            <w:left w:w="108" w:type="dxa"/>
            <w:bottom w:w="0" w:type="dxa"/>
            <w:right w:w="108" w:type="dxa"/>
          </w:tblCellMar>
        </w:tblPrEx>
        <w:trPr>
          <w:trHeight w:val="454" w:hRule="atLeast"/>
          <w:tblHeader/>
        </w:trPr>
        <w:tc>
          <w:tcPr>
            <w:tcW w:w="8326" w:type="dxa"/>
            <w:gridSpan w:val="3"/>
            <w:tcBorders>
              <w:top w:val="nil"/>
              <w:left w:val="nil"/>
              <w:right w:val="nil"/>
            </w:tcBorders>
            <w:shd w:val="clear" w:color="000000" w:fill="FFFFFF"/>
            <w:vAlign w:val="center"/>
          </w:tcPr>
          <w:p>
            <w:pPr>
              <w:widowControl/>
              <w:jc w:val="left"/>
              <w:rPr>
                <w:rFonts w:ascii="宋体" w:eastAsia="宋体" w:cs="宋体"/>
                <w:b/>
                <w:bCs/>
                <w:color w:val="auto"/>
                <w:kern w:val="0"/>
                <w:sz w:val="32"/>
                <w:szCs w:val="32"/>
              </w:rPr>
            </w:pPr>
            <w:r>
              <w:rPr>
                <w:rFonts w:hint="eastAsia"/>
                <w:color w:val="auto"/>
              </w:rPr>
              <w:t>附</w:t>
            </w:r>
            <w:r>
              <w:rPr>
                <w:color w:val="auto"/>
              </w:rPr>
              <w:t>3-5</w:t>
            </w:r>
          </w:p>
        </w:tc>
      </w:tr>
      <w:tr>
        <w:tblPrEx>
          <w:tblLayout w:type="fixed"/>
          <w:tblCellMar>
            <w:top w:w="0" w:type="dxa"/>
            <w:left w:w="108" w:type="dxa"/>
            <w:bottom w:w="0" w:type="dxa"/>
            <w:right w:w="108" w:type="dxa"/>
          </w:tblCellMar>
        </w:tblPrEx>
        <w:trPr>
          <w:trHeight w:val="454" w:hRule="atLeast"/>
          <w:tblHeader/>
        </w:trPr>
        <w:tc>
          <w:tcPr>
            <w:tcW w:w="8326" w:type="dxa"/>
            <w:gridSpan w:val="3"/>
            <w:tcBorders>
              <w:left w:val="nil"/>
              <w:bottom w:val="single" w:color="auto" w:sz="4" w:space="0"/>
              <w:right w:val="nil"/>
            </w:tcBorders>
            <w:shd w:val="clear" w:color="000000" w:fill="FFFFFF"/>
            <w:vAlign w:val="center"/>
          </w:tcPr>
          <w:p>
            <w:pPr>
              <w:widowControl/>
              <w:jc w:val="center"/>
              <w:rPr>
                <w:rFonts w:ascii="宋体" w:eastAsia="宋体" w:cs="宋体"/>
                <w:b/>
                <w:bCs/>
                <w:color w:val="auto"/>
                <w:kern w:val="0"/>
                <w:sz w:val="32"/>
                <w:szCs w:val="32"/>
              </w:rPr>
            </w:pPr>
            <w:r>
              <w:rPr>
                <w:rFonts w:hint="eastAsia" w:ascii="宋体" w:eastAsia="宋体" w:cs="宋体"/>
                <w:b/>
                <w:bCs/>
                <w:color w:val="auto"/>
                <w:kern w:val="0"/>
                <w:sz w:val="32"/>
                <w:szCs w:val="32"/>
              </w:rPr>
              <w:t>物资储备资金会计报表项目对照表</w:t>
            </w:r>
          </w:p>
        </w:tc>
      </w:tr>
      <w:tr>
        <w:tblPrEx>
          <w:tblLayout w:type="fixed"/>
          <w:tblCellMar>
            <w:top w:w="0" w:type="dxa"/>
            <w:left w:w="108" w:type="dxa"/>
            <w:bottom w:w="0" w:type="dxa"/>
            <w:right w:w="108" w:type="dxa"/>
          </w:tblCellMar>
        </w:tblPrEx>
        <w:trPr>
          <w:trHeight w:val="454" w:hRule="atLeast"/>
          <w:tblHeader/>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政府综合会计报表项目</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物资储备资金会计报表</w:t>
            </w:r>
          </w:p>
        </w:tc>
        <w:tc>
          <w:tcPr>
            <w:tcW w:w="2645"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项目说明</w:t>
            </w:r>
          </w:p>
        </w:tc>
      </w:tr>
      <w:tr>
        <w:tblPrEx>
          <w:tblLayout w:type="fixed"/>
          <w:tblCellMar>
            <w:top w:w="0" w:type="dxa"/>
            <w:left w:w="108" w:type="dxa"/>
            <w:bottom w:w="0" w:type="dxa"/>
            <w:right w:w="108" w:type="dxa"/>
          </w:tblCellMar>
        </w:tblPrEx>
        <w:trPr>
          <w:trHeight w:val="454" w:hRule="atLeast"/>
        </w:trPr>
        <w:tc>
          <w:tcPr>
            <w:tcW w:w="8326"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一、资产类</w:t>
            </w:r>
          </w:p>
        </w:tc>
      </w:tr>
      <w:tr>
        <w:tblPrEx>
          <w:tblLayout w:type="fixed"/>
          <w:tblCellMar>
            <w:top w:w="0" w:type="dxa"/>
            <w:left w:w="108" w:type="dxa"/>
            <w:bottom w:w="0" w:type="dxa"/>
            <w:right w:w="108" w:type="dxa"/>
          </w:tblCellMar>
        </w:tblPrEx>
        <w:trPr>
          <w:trHeight w:val="454" w:hRule="atLeast"/>
        </w:trPr>
        <w:tc>
          <w:tcPr>
            <w:tcW w:w="2705"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货币资金</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库存现金</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auto"/>
                <w:kern w:val="0"/>
                <w:sz w:val="22"/>
              </w:rPr>
            </w:pP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银行存款</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auto"/>
                <w:kern w:val="0"/>
                <w:sz w:val="22"/>
              </w:rPr>
            </w:pP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外汇存款</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应收及预付款项</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转账收款</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auto"/>
                <w:kern w:val="0"/>
                <w:sz w:val="22"/>
              </w:rPr>
            </w:pP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应收账款</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auto"/>
                <w:kern w:val="0"/>
                <w:sz w:val="22"/>
              </w:rPr>
            </w:pP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合同预付款</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auto"/>
                <w:kern w:val="0"/>
                <w:sz w:val="22"/>
              </w:rPr>
            </w:pP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应收索赔款</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借出款项</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应收利息</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应收股利</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短期投资</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存货</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一年内到期的非流动资产</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长期投资</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应收转贷款</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固定资产净值</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在建工程</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政府储备资产</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库存储备物资</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auto"/>
                <w:kern w:val="0"/>
                <w:sz w:val="22"/>
              </w:rPr>
            </w:pP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库存专案物资</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auto"/>
                <w:kern w:val="0"/>
                <w:sz w:val="22"/>
              </w:rPr>
            </w:pP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借出储备物资</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auto"/>
                <w:kern w:val="0"/>
                <w:sz w:val="22"/>
              </w:rPr>
            </w:pP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借出专案物资</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auto"/>
                <w:kern w:val="0"/>
                <w:sz w:val="22"/>
              </w:rPr>
            </w:pP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其他待转资产</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auto"/>
                <w:kern w:val="0"/>
                <w:sz w:val="22"/>
              </w:rPr>
            </w:pP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收储物资</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auto"/>
                <w:kern w:val="0"/>
                <w:sz w:val="22"/>
              </w:rPr>
            </w:pP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物资进货费</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auto"/>
                <w:kern w:val="0"/>
                <w:sz w:val="22"/>
              </w:rPr>
            </w:pP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专项储备物资</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无形资产净值</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公共基础设施净值</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公共基础设施在建工程</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其他资产</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待处理物资短少</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nil"/>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受托代理负债</w:t>
            </w:r>
          </w:p>
        </w:tc>
        <w:tc>
          <w:tcPr>
            <w:tcW w:w="2976" w:type="dxa"/>
            <w:tcBorders>
              <w:top w:val="nil"/>
              <w:left w:val="nil"/>
              <w:bottom w:val="nil"/>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nil"/>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待抵销调整项目</w:t>
            </w:r>
          </w:p>
        </w:tc>
        <w:tc>
          <w:tcPr>
            <w:tcW w:w="29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财政预算额度</w:t>
            </w:r>
          </w:p>
        </w:tc>
        <w:tc>
          <w:tcPr>
            <w:tcW w:w="264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8326"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二、负债类</w:t>
            </w: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应付短期政府债券</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短期借款</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借入款项</w:t>
            </w:r>
            <w:r>
              <w:rPr>
                <w:rFonts w:ascii="宋体" w:eastAsia="宋体" w:cs="宋体"/>
                <w:color w:val="auto"/>
                <w:kern w:val="0"/>
                <w:sz w:val="22"/>
              </w:rPr>
              <w:t>(</w:t>
            </w:r>
            <w:r>
              <w:rPr>
                <w:rFonts w:hint="eastAsia" w:ascii="宋体" w:eastAsia="宋体" w:cs="宋体"/>
                <w:color w:val="auto"/>
                <w:kern w:val="0"/>
                <w:sz w:val="22"/>
              </w:rPr>
              <w:t>属于短期的部分）</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应付及预收款项</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应付账款</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auto"/>
                <w:kern w:val="0"/>
                <w:sz w:val="22"/>
              </w:rPr>
            </w:pP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划收货款</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auto"/>
                <w:kern w:val="0"/>
                <w:sz w:val="22"/>
              </w:rPr>
            </w:pP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合同预收款</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应付利息</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应付职工薪酬</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应付政府补贴款</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一年内到期的非流动负债</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应付长期政府债券</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应付转贷款</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长期借款</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借入款项（属于长期的部分）</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长期应付款</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受托代理负债</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其他负债</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应交税金</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auto"/>
                <w:kern w:val="0"/>
                <w:sz w:val="22"/>
              </w:rPr>
            </w:pP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待处理物资溢余</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auto"/>
                <w:kern w:val="0"/>
                <w:sz w:val="22"/>
              </w:rPr>
            </w:pP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应上交资金</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8326" w:type="dxa"/>
            <w:gridSpan w:val="3"/>
            <w:tcBorders>
              <w:top w:val="single" w:color="auto" w:sz="4" w:space="0"/>
              <w:left w:val="single" w:color="auto" w:sz="4" w:space="0"/>
              <w:bottom w:val="nil"/>
              <w:right w:val="single" w:color="000000"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三、净资产类</w:t>
            </w:r>
          </w:p>
        </w:tc>
      </w:tr>
      <w:tr>
        <w:tblPrEx>
          <w:tblLayout w:type="fixed"/>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净资产</w:t>
            </w:r>
          </w:p>
        </w:tc>
        <w:tc>
          <w:tcPr>
            <w:tcW w:w="29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储备基金</w:t>
            </w:r>
          </w:p>
        </w:tc>
        <w:tc>
          <w:tcPr>
            <w:tcW w:w="2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净资产</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08</w:t>
            </w:r>
            <w:r>
              <w:rPr>
                <w:rFonts w:hint="eastAsia" w:ascii="宋体" w:eastAsia="宋体" w:cs="宋体"/>
                <w:color w:val="auto"/>
                <w:kern w:val="0"/>
                <w:sz w:val="22"/>
              </w:rPr>
              <w:t>专项贷款基金</w:t>
            </w:r>
          </w:p>
        </w:tc>
        <w:tc>
          <w:tcPr>
            <w:tcW w:w="2645"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vMerge w:val="continue"/>
            <w:tcBorders>
              <w:left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财政预算基金</w:t>
            </w:r>
          </w:p>
        </w:tc>
        <w:tc>
          <w:tcPr>
            <w:tcW w:w="2645"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收入合计与支出合计的差额</w:t>
            </w:r>
          </w:p>
        </w:tc>
        <w:tc>
          <w:tcPr>
            <w:tcW w:w="2645"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b/>
                <w:bCs/>
                <w:color w:val="auto"/>
                <w:kern w:val="0"/>
                <w:sz w:val="22"/>
              </w:rPr>
            </w:pPr>
          </w:p>
        </w:tc>
      </w:tr>
      <w:tr>
        <w:tblPrEx>
          <w:tblLayout w:type="fixed"/>
          <w:tblCellMar>
            <w:top w:w="0" w:type="dxa"/>
            <w:left w:w="108" w:type="dxa"/>
            <w:bottom w:w="0" w:type="dxa"/>
            <w:right w:w="108" w:type="dxa"/>
          </w:tblCellMar>
        </w:tblPrEx>
        <w:trPr>
          <w:trHeight w:val="454" w:hRule="atLeast"/>
        </w:trPr>
        <w:tc>
          <w:tcPr>
            <w:tcW w:w="8326"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四、收入类</w:t>
            </w: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税收收入</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非税收入</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noWrap/>
            <w:vAlign w:val="center"/>
          </w:tcPr>
          <w:p>
            <w:pPr>
              <w:widowControl/>
              <w:jc w:val="left"/>
              <w:rPr>
                <w:rFonts w:ascii="Arial" w:hAnsi="Arial" w:eastAsia="宋体" w:cs="Arial"/>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事业收入</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经营收入</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投资收益</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政府间转移收入</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其他收入</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nil"/>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待抵销调整项目</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832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b/>
                <w:bCs/>
                <w:color w:val="auto"/>
                <w:kern w:val="0"/>
                <w:sz w:val="22"/>
              </w:rPr>
            </w:pPr>
            <w:r>
              <w:rPr>
                <w:rFonts w:hint="eastAsia" w:ascii="宋体" w:eastAsia="宋体" w:cs="宋体"/>
                <w:b/>
                <w:bCs/>
                <w:color w:val="auto"/>
                <w:kern w:val="0"/>
                <w:sz w:val="22"/>
              </w:rPr>
              <w:t>五、费用类</w:t>
            </w: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工资福利费用</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商品和服务费用</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对个人和家庭的补助</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对企事业单位的补贴</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政府间转移性支出</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折旧费用</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摊销费用</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财务费用</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经营费用</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其他费用</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r>
        <w:tblPrEx>
          <w:tblLayout w:type="fixed"/>
          <w:tblCellMar>
            <w:top w:w="0" w:type="dxa"/>
            <w:left w:w="108" w:type="dxa"/>
            <w:bottom w:w="0" w:type="dxa"/>
            <w:right w:w="108" w:type="dxa"/>
          </w:tblCellMar>
        </w:tblPrEx>
        <w:trPr>
          <w:trHeight w:val="454" w:hRule="atLeast"/>
        </w:trPr>
        <w:tc>
          <w:tcPr>
            <w:tcW w:w="27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hint="eastAsia" w:ascii="宋体" w:eastAsia="宋体" w:cs="宋体"/>
                <w:color w:val="auto"/>
                <w:kern w:val="0"/>
                <w:sz w:val="22"/>
              </w:rPr>
              <w:t>待抵销调整项目</w:t>
            </w:r>
          </w:p>
        </w:tc>
        <w:tc>
          <w:tcPr>
            <w:tcW w:w="2976" w:type="dxa"/>
            <w:tcBorders>
              <w:top w:val="nil"/>
              <w:left w:val="nil"/>
              <w:bottom w:val="single" w:color="auto" w:sz="4" w:space="0"/>
              <w:right w:val="single" w:color="auto" w:sz="4" w:space="0"/>
            </w:tcBorders>
            <w:shd w:val="clear" w:color="000000" w:fill="FFFFFF"/>
            <w:vAlign w:val="center"/>
          </w:tcPr>
          <w:p>
            <w:pPr>
              <w:widowControl/>
              <w:jc w:val="center"/>
              <w:rPr>
                <w:rFonts w:ascii="宋体" w:eastAsia="宋体" w:cs="宋体"/>
                <w:color w:val="auto"/>
                <w:kern w:val="0"/>
                <w:sz w:val="22"/>
              </w:rPr>
            </w:pPr>
            <w:r>
              <w:rPr>
                <w:rFonts w:ascii="宋体" w:eastAsia="宋体" w:cs="宋体"/>
                <w:color w:val="auto"/>
                <w:kern w:val="0"/>
                <w:sz w:val="22"/>
              </w:rPr>
              <w:t>——</w:t>
            </w:r>
          </w:p>
        </w:tc>
        <w:tc>
          <w:tcPr>
            <w:tcW w:w="2645" w:type="dxa"/>
            <w:tcBorders>
              <w:top w:val="nil"/>
              <w:left w:val="nil"/>
              <w:bottom w:val="single" w:color="auto" w:sz="4" w:space="0"/>
              <w:right w:val="single" w:color="auto" w:sz="4" w:space="0"/>
            </w:tcBorders>
            <w:shd w:val="clear" w:color="000000" w:fill="FFFFFF"/>
            <w:vAlign w:val="center"/>
          </w:tcPr>
          <w:p>
            <w:pPr>
              <w:widowControl/>
              <w:jc w:val="left"/>
              <w:rPr>
                <w:rFonts w:ascii="宋体" w:eastAsia="宋体" w:cs="宋体"/>
                <w:color w:val="auto"/>
                <w:kern w:val="0"/>
                <w:sz w:val="22"/>
              </w:rPr>
            </w:pPr>
          </w:p>
        </w:tc>
      </w:tr>
    </w:tbl>
    <w:p>
      <w:pPr>
        <w:outlineLvl w:val="1"/>
        <w:rPr>
          <w:color w:val="auto"/>
          <w:szCs w:val="30"/>
        </w:rPr>
      </w:pPr>
      <w:r>
        <w:rPr>
          <w:color w:val="auto"/>
          <w:szCs w:val="30"/>
        </w:rPr>
        <w:br w:type="page"/>
      </w:r>
      <w:bookmarkStart w:id="346" w:name="_Toc507662374"/>
      <w:r>
        <w:rPr>
          <w:rFonts w:hint="eastAsia"/>
        </w:rPr>
        <w:t>附</w:t>
      </w:r>
      <w:r>
        <w:t>4</w:t>
      </w:r>
      <w:bookmarkEnd w:id="346"/>
    </w:p>
    <w:tbl>
      <w:tblPr>
        <w:tblStyle w:val="39"/>
        <w:tblW w:w="8522" w:type="dxa"/>
        <w:tblInd w:w="0" w:type="dxa"/>
        <w:tblLayout w:type="fixed"/>
        <w:tblCellMar>
          <w:top w:w="0" w:type="dxa"/>
          <w:left w:w="108" w:type="dxa"/>
          <w:bottom w:w="0" w:type="dxa"/>
          <w:right w:w="108" w:type="dxa"/>
        </w:tblCellMar>
      </w:tblPr>
      <w:tblGrid>
        <w:gridCol w:w="728"/>
        <w:gridCol w:w="2782"/>
        <w:gridCol w:w="2691"/>
        <w:gridCol w:w="2321"/>
      </w:tblGrid>
      <w:tr>
        <w:tblPrEx>
          <w:tblLayout w:type="fixed"/>
          <w:tblCellMar>
            <w:top w:w="0" w:type="dxa"/>
            <w:left w:w="108" w:type="dxa"/>
            <w:bottom w:w="0" w:type="dxa"/>
            <w:right w:w="108" w:type="dxa"/>
          </w:tblCellMar>
        </w:tblPrEx>
        <w:trPr>
          <w:trHeight w:val="454" w:hRule="atLeast"/>
          <w:tblHeader/>
        </w:trPr>
        <w:tc>
          <w:tcPr>
            <w:tcW w:w="8522" w:type="dxa"/>
            <w:gridSpan w:val="4"/>
            <w:tcBorders>
              <w:left w:val="nil"/>
              <w:bottom w:val="single" w:color="auto" w:sz="4" w:space="0"/>
            </w:tcBorders>
            <w:shd w:val="clear" w:color="000000" w:fill="FFFFFF"/>
            <w:noWrap/>
            <w:vAlign w:val="center"/>
          </w:tcPr>
          <w:p>
            <w:pPr>
              <w:widowControl/>
              <w:jc w:val="center"/>
              <w:rPr>
                <w:rFonts w:ascii="宋体" w:eastAsia="宋体" w:cs="宋体"/>
                <w:b/>
                <w:bCs/>
                <w:color w:val="auto"/>
                <w:kern w:val="0"/>
                <w:sz w:val="32"/>
                <w:szCs w:val="32"/>
              </w:rPr>
            </w:pPr>
            <w:r>
              <w:rPr>
                <w:rFonts w:hint="eastAsia" w:ascii="宋体" w:eastAsia="宋体" w:cs="宋体"/>
                <w:b/>
                <w:bCs/>
                <w:color w:val="auto"/>
                <w:kern w:val="0"/>
                <w:sz w:val="32"/>
                <w:szCs w:val="32"/>
              </w:rPr>
              <w:t>抵销调整事项清单</w:t>
            </w:r>
          </w:p>
        </w:tc>
      </w:tr>
      <w:tr>
        <w:tblPrEx>
          <w:tblLayout w:type="fixed"/>
          <w:tblCellMar>
            <w:top w:w="0" w:type="dxa"/>
            <w:left w:w="108" w:type="dxa"/>
            <w:bottom w:w="0" w:type="dxa"/>
            <w:right w:w="108" w:type="dxa"/>
          </w:tblCellMar>
        </w:tblPrEx>
        <w:trPr>
          <w:trHeight w:val="454" w:hRule="atLeast"/>
          <w:tblHeader/>
        </w:trPr>
        <w:tc>
          <w:tcPr>
            <w:tcW w:w="7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b/>
                <w:bCs/>
                <w:color w:val="auto"/>
                <w:kern w:val="0"/>
                <w:sz w:val="22"/>
                <w:szCs w:val="22"/>
              </w:rPr>
            </w:pPr>
            <w:r>
              <w:rPr>
                <w:rFonts w:hint="eastAsia" w:cs="宋体" w:asciiTheme="minorEastAsia" w:hAnsiTheme="minorEastAsia" w:eastAsiaTheme="minorEastAsia"/>
                <w:b/>
                <w:bCs/>
                <w:color w:val="auto"/>
                <w:kern w:val="0"/>
                <w:sz w:val="22"/>
                <w:szCs w:val="22"/>
              </w:rPr>
              <w:t>序号</w:t>
            </w:r>
          </w:p>
        </w:tc>
        <w:tc>
          <w:tcPr>
            <w:tcW w:w="2782" w:type="dxa"/>
            <w:tcBorders>
              <w:top w:val="single" w:color="auto" w:sz="4" w:space="0"/>
              <w:left w:val="nil"/>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b/>
                <w:bCs/>
                <w:color w:val="auto"/>
                <w:kern w:val="0"/>
                <w:sz w:val="22"/>
                <w:szCs w:val="22"/>
              </w:rPr>
            </w:pPr>
            <w:r>
              <w:rPr>
                <w:rFonts w:hint="eastAsia" w:cs="宋体" w:asciiTheme="minorEastAsia" w:hAnsiTheme="minorEastAsia" w:eastAsiaTheme="minorEastAsia"/>
                <w:b/>
                <w:bCs/>
                <w:color w:val="auto"/>
                <w:kern w:val="0"/>
                <w:sz w:val="22"/>
                <w:szCs w:val="22"/>
              </w:rPr>
              <w:t>事项说明</w:t>
            </w:r>
          </w:p>
        </w:tc>
        <w:tc>
          <w:tcPr>
            <w:tcW w:w="2691" w:type="dxa"/>
            <w:tcBorders>
              <w:top w:val="single" w:color="auto" w:sz="4" w:space="0"/>
              <w:left w:val="nil"/>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b/>
                <w:bCs/>
                <w:color w:val="auto"/>
                <w:kern w:val="0"/>
                <w:sz w:val="22"/>
                <w:szCs w:val="22"/>
              </w:rPr>
            </w:pPr>
            <w:r>
              <w:rPr>
                <w:rFonts w:hint="eastAsia" w:cs="宋体" w:asciiTheme="minorEastAsia" w:hAnsiTheme="minorEastAsia" w:eastAsiaTheme="minorEastAsia"/>
                <w:b/>
                <w:bCs/>
                <w:color w:val="auto"/>
                <w:kern w:val="0"/>
                <w:sz w:val="22"/>
                <w:szCs w:val="22"/>
              </w:rPr>
              <w:t>分录</w:t>
            </w:r>
          </w:p>
        </w:tc>
        <w:tc>
          <w:tcPr>
            <w:tcW w:w="2321" w:type="dxa"/>
            <w:tcBorders>
              <w:top w:val="single" w:color="auto" w:sz="4" w:space="0"/>
              <w:left w:val="nil"/>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b/>
                <w:bCs/>
                <w:color w:val="auto"/>
                <w:kern w:val="0"/>
                <w:sz w:val="22"/>
                <w:szCs w:val="22"/>
              </w:rPr>
            </w:pPr>
            <w:r>
              <w:rPr>
                <w:rFonts w:hint="eastAsia" w:cs="宋体" w:asciiTheme="minorEastAsia" w:hAnsiTheme="minorEastAsia" w:eastAsiaTheme="minorEastAsia"/>
                <w:b/>
                <w:bCs/>
                <w:color w:val="auto"/>
                <w:kern w:val="0"/>
                <w:sz w:val="22"/>
                <w:szCs w:val="22"/>
              </w:rPr>
              <w:t>事项分类</w:t>
            </w:r>
          </w:p>
        </w:tc>
      </w:tr>
      <w:tr>
        <w:tblPrEx>
          <w:tblLayout w:type="fixed"/>
          <w:tblCellMar>
            <w:top w:w="0" w:type="dxa"/>
            <w:left w:w="108" w:type="dxa"/>
            <w:bottom w:w="0" w:type="dxa"/>
            <w:right w:w="108" w:type="dxa"/>
          </w:tblCellMar>
        </w:tblPrEx>
        <w:trPr>
          <w:trHeight w:val="454" w:hRule="atLeast"/>
        </w:trPr>
        <w:tc>
          <w:tcPr>
            <w:tcW w:w="728"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1</w:t>
            </w:r>
          </w:p>
        </w:tc>
        <w:tc>
          <w:tcPr>
            <w:tcW w:w="2782"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抵销政府部门之间的债权债务事项。</w:t>
            </w:r>
          </w:p>
        </w:tc>
        <w:tc>
          <w:tcPr>
            <w:tcW w:w="2691" w:type="dxa"/>
            <w:tcBorders>
              <w:top w:val="nil"/>
              <w:left w:val="nil"/>
              <w:bottom w:val="single" w:color="auto" w:sz="4" w:space="0"/>
              <w:right w:val="single" w:color="auto" w:sz="4" w:space="0"/>
            </w:tcBorders>
            <w:shd w:val="clear" w:color="000000" w:fill="FFFFFF"/>
            <w:vAlign w:val="center"/>
          </w:tcPr>
          <w:p>
            <w:pPr>
              <w:widowControl/>
              <w:spacing w:beforeLines="30"/>
              <w:ind w:left="44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借：应付账款</w:t>
            </w:r>
            <w:r>
              <w:rPr>
                <w:rFonts w:cs="宋体" w:asciiTheme="minorEastAsia" w:hAnsiTheme="minorEastAsia" w:eastAsiaTheme="minorEastAsia"/>
                <w:color w:val="auto"/>
                <w:kern w:val="0"/>
                <w:sz w:val="22"/>
                <w:szCs w:val="22"/>
              </w:rPr>
              <w:t>/</w:t>
            </w:r>
            <w:r>
              <w:rPr>
                <w:rFonts w:hint="eastAsia" w:cs="宋体" w:asciiTheme="minorEastAsia" w:hAnsiTheme="minorEastAsia" w:eastAsiaTheme="minorEastAsia"/>
                <w:color w:val="auto"/>
                <w:kern w:val="0"/>
                <w:sz w:val="22"/>
                <w:szCs w:val="22"/>
              </w:rPr>
              <w:t>预收账款</w:t>
            </w:r>
            <w:r>
              <w:rPr>
                <w:rFonts w:cs="宋体" w:asciiTheme="minorEastAsia" w:hAnsiTheme="minorEastAsia" w:eastAsiaTheme="minorEastAsia"/>
                <w:color w:val="auto"/>
                <w:kern w:val="0"/>
                <w:sz w:val="22"/>
                <w:szCs w:val="22"/>
              </w:rPr>
              <w:t>/</w:t>
            </w:r>
            <w:r>
              <w:rPr>
                <w:rFonts w:hint="eastAsia" w:cs="宋体" w:asciiTheme="minorEastAsia" w:hAnsiTheme="minorEastAsia" w:eastAsiaTheme="minorEastAsia"/>
                <w:color w:val="auto"/>
                <w:kern w:val="0"/>
                <w:sz w:val="22"/>
                <w:szCs w:val="22"/>
              </w:rPr>
              <w:t>其他应付款</w:t>
            </w:r>
            <w:r>
              <w:rPr>
                <w:rFonts w:cs="宋体" w:asciiTheme="minorEastAsia" w:hAnsiTheme="minorEastAsia" w:eastAsiaTheme="minorEastAsia"/>
                <w:color w:val="auto"/>
                <w:kern w:val="0"/>
                <w:sz w:val="22"/>
                <w:szCs w:val="22"/>
              </w:rPr>
              <w:t>/</w:t>
            </w:r>
            <w:r>
              <w:rPr>
                <w:rFonts w:hint="eastAsia" w:cs="宋体" w:asciiTheme="minorEastAsia" w:hAnsiTheme="minorEastAsia" w:eastAsiaTheme="minorEastAsia"/>
                <w:color w:val="auto"/>
                <w:kern w:val="0"/>
                <w:sz w:val="22"/>
                <w:szCs w:val="22"/>
              </w:rPr>
              <w:t>长期应付款</w:t>
            </w:r>
          </w:p>
          <w:p>
            <w:pPr>
              <w:widowControl/>
              <w:spacing w:beforeLines="30"/>
              <w:ind w:left="740" w:leftChars="10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贷：应收账款</w:t>
            </w:r>
            <w:r>
              <w:rPr>
                <w:rFonts w:cs="宋体" w:asciiTheme="minorEastAsia" w:hAnsiTheme="minorEastAsia" w:eastAsiaTheme="minorEastAsia"/>
                <w:color w:val="auto"/>
                <w:kern w:val="0"/>
                <w:sz w:val="22"/>
                <w:szCs w:val="22"/>
              </w:rPr>
              <w:t>/</w:t>
            </w:r>
            <w:r>
              <w:rPr>
                <w:rFonts w:hint="eastAsia" w:cs="宋体" w:asciiTheme="minorEastAsia" w:hAnsiTheme="minorEastAsia" w:eastAsiaTheme="minorEastAsia"/>
                <w:color w:val="auto"/>
                <w:kern w:val="0"/>
                <w:sz w:val="22"/>
                <w:szCs w:val="22"/>
              </w:rPr>
              <w:t>预付账款</w:t>
            </w:r>
            <w:r>
              <w:rPr>
                <w:rFonts w:cs="宋体" w:asciiTheme="minorEastAsia" w:hAnsiTheme="minorEastAsia" w:eastAsiaTheme="minorEastAsia"/>
                <w:color w:val="auto"/>
                <w:kern w:val="0"/>
                <w:sz w:val="22"/>
                <w:szCs w:val="22"/>
              </w:rPr>
              <w:t>/</w:t>
            </w:r>
            <w:r>
              <w:rPr>
                <w:rFonts w:hint="eastAsia" w:cs="宋体" w:asciiTheme="minorEastAsia" w:hAnsiTheme="minorEastAsia" w:eastAsiaTheme="minorEastAsia"/>
                <w:color w:val="auto"/>
                <w:kern w:val="0"/>
                <w:sz w:val="22"/>
                <w:szCs w:val="22"/>
              </w:rPr>
              <w:t>其他应收款</w:t>
            </w:r>
          </w:p>
        </w:tc>
        <w:tc>
          <w:tcPr>
            <w:tcW w:w="2321" w:type="dxa"/>
            <w:tcBorders>
              <w:top w:val="nil"/>
              <w:left w:val="nil"/>
              <w:bottom w:val="single" w:color="auto" w:sz="4" w:space="0"/>
              <w:right w:val="single" w:color="auto" w:sz="4" w:space="0"/>
            </w:tcBorders>
            <w:shd w:val="clear" w:color="000000" w:fill="FFFFFF"/>
            <w:noWrap/>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部门之间抵销事项</w:t>
            </w:r>
          </w:p>
        </w:tc>
      </w:tr>
      <w:tr>
        <w:tblPrEx>
          <w:tblLayout w:type="fixed"/>
          <w:tblCellMar>
            <w:top w:w="0" w:type="dxa"/>
            <w:left w:w="108" w:type="dxa"/>
            <w:bottom w:w="0" w:type="dxa"/>
            <w:right w:w="108" w:type="dxa"/>
          </w:tblCellMar>
        </w:tblPrEx>
        <w:trPr>
          <w:trHeight w:val="454" w:hRule="atLeast"/>
        </w:trPr>
        <w:tc>
          <w:tcPr>
            <w:tcW w:w="728"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2</w:t>
            </w:r>
          </w:p>
        </w:tc>
        <w:tc>
          <w:tcPr>
            <w:tcW w:w="2782"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抵销政府部门之间的收入费用事项。对增值税应税业务，按扣除增值税后的净额抵销。</w:t>
            </w:r>
          </w:p>
        </w:tc>
        <w:tc>
          <w:tcPr>
            <w:tcW w:w="2691" w:type="dxa"/>
            <w:tcBorders>
              <w:top w:val="nil"/>
              <w:left w:val="nil"/>
              <w:bottom w:val="single" w:color="auto" w:sz="4" w:space="0"/>
              <w:right w:val="single" w:color="auto" w:sz="4" w:space="0"/>
            </w:tcBorders>
            <w:shd w:val="clear" w:color="000000" w:fill="FFFFFF"/>
            <w:vAlign w:val="center"/>
          </w:tcPr>
          <w:p>
            <w:pPr>
              <w:widowControl/>
              <w:spacing w:beforeLines="30"/>
              <w:ind w:left="44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借：事业收入</w:t>
            </w:r>
            <w:r>
              <w:rPr>
                <w:rFonts w:cs="宋体" w:asciiTheme="minorEastAsia" w:hAnsiTheme="minorEastAsia" w:eastAsiaTheme="minorEastAsia"/>
                <w:color w:val="auto"/>
                <w:kern w:val="0"/>
                <w:sz w:val="22"/>
                <w:szCs w:val="22"/>
              </w:rPr>
              <w:t>/</w:t>
            </w:r>
            <w:r>
              <w:rPr>
                <w:rFonts w:hint="eastAsia" w:cs="宋体" w:asciiTheme="minorEastAsia" w:hAnsiTheme="minorEastAsia" w:eastAsiaTheme="minorEastAsia"/>
                <w:color w:val="auto"/>
                <w:kern w:val="0"/>
                <w:sz w:val="22"/>
                <w:szCs w:val="22"/>
              </w:rPr>
              <w:t>经营收入/其他收入</w:t>
            </w:r>
          </w:p>
          <w:p>
            <w:pPr>
              <w:widowControl/>
              <w:spacing w:beforeLines="30"/>
              <w:ind w:left="740" w:leftChars="10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贷：商品和服务费用</w:t>
            </w:r>
            <w:r>
              <w:rPr>
                <w:rFonts w:cs="宋体" w:asciiTheme="minorEastAsia" w:hAnsiTheme="minorEastAsia" w:eastAsiaTheme="minorEastAsia"/>
                <w:color w:val="auto"/>
                <w:kern w:val="0"/>
                <w:sz w:val="22"/>
                <w:szCs w:val="22"/>
              </w:rPr>
              <w:t>/</w:t>
            </w:r>
            <w:r>
              <w:rPr>
                <w:rFonts w:hint="eastAsia" w:cs="宋体" w:asciiTheme="minorEastAsia" w:hAnsiTheme="minorEastAsia" w:eastAsiaTheme="minorEastAsia"/>
                <w:color w:val="auto"/>
                <w:kern w:val="0"/>
                <w:sz w:val="22"/>
                <w:szCs w:val="22"/>
              </w:rPr>
              <w:t>经营费用</w:t>
            </w:r>
          </w:p>
        </w:tc>
        <w:tc>
          <w:tcPr>
            <w:tcW w:w="2321" w:type="dxa"/>
            <w:tcBorders>
              <w:top w:val="nil"/>
              <w:left w:val="nil"/>
              <w:bottom w:val="single" w:color="auto" w:sz="4" w:space="0"/>
              <w:right w:val="single" w:color="auto" w:sz="4" w:space="0"/>
            </w:tcBorders>
            <w:shd w:val="clear" w:color="000000" w:fill="FFFFFF"/>
            <w:noWrap/>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部门之间抵销事项</w:t>
            </w:r>
          </w:p>
        </w:tc>
      </w:tr>
      <w:tr>
        <w:tblPrEx>
          <w:tblLayout w:type="fixed"/>
          <w:tblCellMar>
            <w:top w:w="0" w:type="dxa"/>
            <w:left w:w="108" w:type="dxa"/>
            <w:bottom w:w="0" w:type="dxa"/>
            <w:right w:w="108" w:type="dxa"/>
          </w:tblCellMar>
        </w:tblPrEx>
        <w:trPr>
          <w:trHeight w:val="454" w:hRule="atLeast"/>
        </w:trPr>
        <w:tc>
          <w:tcPr>
            <w:tcW w:w="728"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3</w:t>
            </w:r>
          </w:p>
        </w:tc>
        <w:tc>
          <w:tcPr>
            <w:tcW w:w="2782"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抵销财政与部门、土地储备资金、物资储备资金之间的往来事项。</w:t>
            </w:r>
          </w:p>
        </w:tc>
        <w:tc>
          <w:tcPr>
            <w:tcW w:w="2691" w:type="dxa"/>
            <w:tcBorders>
              <w:top w:val="nil"/>
              <w:left w:val="nil"/>
              <w:bottom w:val="single" w:color="auto" w:sz="4" w:space="0"/>
              <w:right w:val="single" w:color="auto" w:sz="4" w:space="0"/>
            </w:tcBorders>
            <w:shd w:val="clear" w:color="000000" w:fill="FFFFFF"/>
            <w:vAlign w:val="center"/>
          </w:tcPr>
          <w:p>
            <w:pPr>
              <w:widowControl/>
              <w:spacing w:beforeLines="30"/>
              <w:ind w:left="44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借：应付国库集中支付结余</w:t>
            </w:r>
          </w:p>
          <w:p>
            <w:pPr>
              <w:widowControl/>
              <w:spacing w:beforeLines="30"/>
              <w:ind w:left="740" w:leftChars="10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贷：财政应返还额度</w:t>
            </w:r>
            <w:r>
              <w:rPr>
                <w:rFonts w:cs="宋体" w:asciiTheme="minorEastAsia" w:hAnsiTheme="minorEastAsia" w:eastAsiaTheme="minorEastAsia"/>
                <w:color w:val="auto"/>
                <w:kern w:val="0"/>
                <w:sz w:val="22"/>
                <w:szCs w:val="22"/>
              </w:rPr>
              <w:t>/</w:t>
            </w:r>
            <w:r>
              <w:rPr>
                <w:rFonts w:hint="eastAsia" w:cs="宋体" w:asciiTheme="minorEastAsia" w:hAnsiTheme="minorEastAsia" w:eastAsiaTheme="minorEastAsia"/>
                <w:color w:val="auto"/>
                <w:kern w:val="0"/>
                <w:sz w:val="22"/>
                <w:szCs w:val="22"/>
              </w:rPr>
              <w:t>财政预算额度</w:t>
            </w:r>
          </w:p>
        </w:tc>
        <w:tc>
          <w:tcPr>
            <w:tcW w:w="2321"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财政与部门及相关资金主体之间抵销事项</w:t>
            </w:r>
          </w:p>
        </w:tc>
      </w:tr>
      <w:tr>
        <w:tblPrEx>
          <w:tblLayout w:type="fixed"/>
          <w:tblCellMar>
            <w:top w:w="0" w:type="dxa"/>
            <w:left w:w="108" w:type="dxa"/>
            <w:bottom w:w="0" w:type="dxa"/>
            <w:right w:w="108" w:type="dxa"/>
          </w:tblCellMar>
        </w:tblPrEx>
        <w:trPr>
          <w:trHeight w:val="454" w:hRule="atLeast"/>
        </w:trPr>
        <w:tc>
          <w:tcPr>
            <w:tcW w:w="728"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4</w:t>
            </w:r>
          </w:p>
        </w:tc>
        <w:tc>
          <w:tcPr>
            <w:tcW w:w="2782"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将部门的财政拨款收入与财政的一般公共预算支出、政府性基金预算支出等相关支出进行抵销。</w:t>
            </w:r>
          </w:p>
        </w:tc>
        <w:tc>
          <w:tcPr>
            <w:tcW w:w="2691"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借：财政拨款收入</w:t>
            </w:r>
          </w:p>
          <w:p>
            <w:pPr>
              <w:widowControl/>
              <w:spacing w:beforeLines="30"/>
              <w:ind w:left="740" w:leftChars="10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贷：一般公共预算本级支出</w:t>
            </w:r>
            <w:r>
              <w:rPr>
                <w:rFonts w:cs="宋体" w:asciiTheme="minorEastAsia" w:hAnsiTheme="minorEastAsia" w:eastAsiaTheme="minorEastAsia"/>
                <w:color w:val="auto"/>
                <w:kern w:val="0"/>
                <w:sz w:val="22"/>
                <w:szCs w:val="22"/>
              </w:rPr>
              <w:t>/</w:t>
            </w:r>
            <w:r>
              <w:rPr>
                <w:rFonts w:hint="eastAsia" w:cs="宋体" w:asciiTheme="minorEastAsia" w:hAnsiTheme="minorEastAsia" w:eastAsiaTheme="minorEastAsia"/>
                <w:color w:val="auto"/>
                <w:kern w:val="0"/>
                <w:sz w:val="22"/>
                <w:szCs w:val="22"/>
              </w:rPr>
              <w:t>政府性基金预算本级支出等</w:t>
            </w:r>
          </w:p>
        </w:tc>
        <w:tc>
          <w:tcPr>
            <w:tcW w:w="2321"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财政与部门及相关资金主体之间抵销事项</w:t>
            </w:r>
          </w:p>
        </w:tc>
      </w:tr>
      <w:tr>
        <w:tblPrEx>
          <w:tblLayout w:type="fixed"/>
          <w:tblCellMar>
            <w:top w:w="0" w:type="dxa"/>
            <w:left w:w="108" w:type="dxa"/>
            <w:bottom w:w="0" w:type="dxa"/>
            <w:right w:w="108" w:type="dxa"/>
          </w:tblCellMar>
        </w:tblPrEx>
        <w:trPr>
          <w:trHeight w:val="454" w:hRule="atLeast"/>
        </w:trPr>
        <w:tc>
          <w:tcPr>
            <w:tcW w:w="728"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5</w:t>
            </w:r>
          </w:p>
        </w:tc>
        <w:tc>
          <w:tcPr>
            <w:tcW w:w="2782"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将部门的事业收入与财政的财政专户管理资金支出进行抵销。</w:t>
            </w:r>
          </w:p>
        </w:tc>
        <w:tc>
          <w:tcPr>
            <w:tcW w:w="2691" w:type="dxa"/>
            <w:tcBorders>
              <w:top w:val="nil"/>
              <w:left w:val="nil"/>
              <w:bottom w:val="single" w:color="auto" w:sz="4" w:space="0"/>
              <w:right w:val="single" w:color="auto" w:sz="4" w:space="0"/>
            </w:tcBorders>
            <w:shd w:val="clear" w:color="000000" w:fill="FFFFFF"/>
            <w:vAlign w:val="center"/>
          </w:tcPr>
          <w:p>
            <w:pPr>
              <w:widowControl/>
              <w:spacing w:beforeLines="30"/>
              <w:ind w:left="44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借：事业收入（财政专户管理资金）</w:t>
            </w:r>
          </w:p>
          <w:p>
            <w:pPr>
              <w:widowControl/>
              <w:spacing w:beforeLines="30"/>
              <w:ind w:left="740" w:leftChars="10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贷：财政专户管理资金支出</w:t>
            </w:r>
          </w:p>
        </w:tc>
        <w:tc>
          <w:tcPr>
            <w:tcW w:w="2321"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财政与部门及相关资金主体之间抵销事项</w:t>
            </w:r>
          </w:p>
        </w:tc>
      </w:tr>
      <w:tr>
        <w:tblPrEx>
          <w:tblLayout w:type="fixed"/>
          <w:tblCellMar>
            <w:top w:w="0" w:type="dxa"/>
            <w:left w:w="108" w:type="dxa"/>
            <w:bottom w:w="0" w:type="dxa"/>
            <w:right w:w="108" w:type="dxa"/>
          </w:tblCellMar>
        </w:tblPrEx>
        <w:trPr>
          <w:trHeight w:val="454" w:hRule="atLeast"/>
        </w:trPr>
        <w:tc>
          <w:tcPr>
            <w:tcW w:w="728"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6</w:t>
            </w:r>
          </w:p>
        </w:tc>
        <w:tc>
          <w:tcPr>
            <w:tcW w:w="2782"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将财政的借出款项与部门的其他应付款进行抵销。</w:t>
            </w:r>
          </w:p>
        </w:tc>
        <w:tc>
          <w:tcPr>
            <w:tcW w:w="2691"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借：其他应付款</w:t>
            </w:r>
          </w:p>
          <w:p>
            <w:pPr>
              <w:widowControl/>
              <w:spacing w:beforeLines="30"/>
              <w:ind w:left="300" w:leftChars="1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贷：借出款项</w:t>
            </w:r>
          </w:p>
        </w:tc>
        <w:tc>
          <w:tcPr>
            <w:tcW w:w="2321"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财政与部门及相关资金主体之间抵销事项</w:t>
            </w:r>
          </w:p>
        </w:tc>
      </w:tr>
      <w:tr>
        <w:tblPrEx>
          <w:tblLayout w:type="fixed"/>
          <w:tblCellMar>
            <w:top w:w="0" w:type="dxa"/>
            <w:left w:w="108" w:type="dxa"/>
            <w:bottom w:w="0" w:type="dxa"/>
            <w:right w:w="108" w:type="dxa"/>
          </w:tblCellMar>
        </w:tblPrEx>
        <w:trPr>
          <w:trHeight w:val="454" w:hRule="atLeast"/>
        </w:trPr>
        <w:tc>
          <w:tcPr>
            <w:tcW w:w="728"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7</w:t>
            </w:r>
          </w:p>
        </w:tc>
        <w:tc>
          <w:tcPr>
            <w:tcW w:w="2782"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将财政的预拨经费与部门的其他应付款进行抵销。</w:t>
            </w:r>
          </w:p>
        </w:tc>
        <w:tc>
          <w:tcPr>
            <w:tcW w:w="2691"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借：其他应付款</w:t>
            </w:r>
          </w:p>
          <w:p>
            <w:pPr>
              <w:widowControl/>
              <w:spacing w:beforeLines="30"/>
              <w:ind w:left="740" w:leftChars="10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贷：预拨经费</w:t>
            </w:r>
          </w:p>
        </w:tc>
        <w:tc>
          <w:tcPr>
            <w:tcW w:w="2321"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财政与部门及相关资金主体之间抵销事项</w:t>
            </w:r>
          </w:p>
        </w:tc>
      </w:tr>
      <w:tr>
        <w:tblPrEx>
          <w:tblLayout w:type="fixed"/>
          <w:tblCellMar>
            <w:top w:w="0" w:type="dxa"/>
            <w:left w:w="108" w:type="dxa"/>
            <w:bottom w:w="0" w:type="dxa"/>
            <w:right w:w="108" w:type="dxa"/>
          </w:tblCellMar>
        </w:tblPrEx>
        <w:trPr>
          <w:trHeight w:val="454" w:hRule="atLeast"/>
        </w:trPr>
        <w:tc>
          <w:tcPr>
            <w:tcW w:w="728"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8</w:t>
            </w:r>
          </w:p>
        </w:tc>
        <w:tc>
          <w:tcPr>
            <w:tcW w:w="2782"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财政代管预算单位资金，单位通过“其他应收款”核算的，将应付代管资金与部门的其他应收款进行抵销。</w:t>
            </w:r>
          </w:p>
        </w:tc>
        <w:tc>
          <w:tcPr>
            <w:tcW w:w="2691"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借：应付代管资金</w:t>
            </w:r>
          </w:p>
          <w:p>
            <w:pPr>
              <w:widowControl/>
              <w:spacing w:beforeLines="30"/>
              <w:ind w:left="300" w:leftChars="1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贷：其他应收款</w:t>
            </w:r>
          </w:p>
        </w:tc>
        <w:tc>
          <w:tcPr>
            <w:tcW w:w="2321"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财政与部门及相关资金主体之间抵销事项</w:t>
            </w:r>
          </w:p>
        </w:tc>
      </w:tr>
      <w:tr>
        <w:tblPrEx>
          <w:tblLayout w:type="fixed"/>
          <w:tblCellMar>
            <w:top w:w="0" w:type="dxa"/>
            <w:left w:w="108" w:type="dxa"/>
            <w:bottom w:w="0" w:type="dxa"/>
            <w:right w:w="108" w:type="dxa"/>
          </w:tblCellMar>
        </w:tblPrEx>
        <w:trPr>
          <w:trHeight w:val="1310" w:hRule="atLeast"/>
        </w:trPr>
        <w:tc>
          <w:tcPr>
            <w:tcW w:w="728"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9</w:t>
            </w:r>
          </w:p>
        </w:tc>
        <w:tc>
          <w:tcPr>
            <w:tcW w:w="2782"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将财政内部的来自一般公共预算安排的专用基金收入与相应的一般公共预算本级支出进行抵销。</w:t>
            </w:r>
          </w:p>
        </w:tc>
        <w:tc>
          <w:tcPr>
            <w:tcW w:w="2691" w:type="dxa"/>
            <w:tcBorders>
              <w:top w:val="nil"/>
              <w:left w:val="nil"/>
              <w:bottom w:val="single" w:color="auto" w:sz="4" w:space="0"/>
              <w:right w:val="single" w:color="auto" w:sz="4" w:space="0"/>
            </w:tcBorders>
            <w:shd w:val="clear" w:color="000000" w:fill="FFFFFF"/>
            <w:vAlign w:val="center"/>
          </w:tcPr>
          <w:p>
            <w:pPr>
              <w:widowControl/>
              <w:spacing w:beforeLines="30"/>
              <w:ind w:left="44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借：专用基金收入</w:t>
            </w:r>
          </w:p>
          <w:p>
            <w:pPr>
              <w:widowControl/>
              <w:spacing w:beforeLines="30"/>
              <w:ind w:left="740" w:leftChars="10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贷：一般公共预算本级支出</w:t>
            </w:r>
          </w:p>
        </w:tc>
        <w:tc>
          <w:tcPr>
            <w:tcW w:w="2321" w:type="dxa"/>
            <w:tcBorders>
              <w:top w:val="nil"/>
              <w:left w:val="nil"/>
              <w:bottom w:val="single" w:color="auto" w:sz="4" w:space="0"/>
              <w:right w:val="single" w:color="auto" w:sz="4" w:space="0"/>
            </w:tcBorders>
            <w:shd w:val="clear" w:color="000000" w:fill="FFFFFF"/>
            <w:noWrap/>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财政内部抵销事项</w:t>
            </w:r>
          </w:p>
        </w:tc>
      </w:tr>
      <w:tr>
        <w:tblPrEx>
          <w:tblLayout w:type="fixed"/>
          <w:tblCellMar>
            <w:top w:w="0" w:type="dxa"/>
            <w:left w:w="108" w:type="dxa"/>
            <w:bottom w:w="0" w:type="dxa"/>
            <w:right w:w="108" w:type="dxa"/>
          </w:tblCellMar>
        </w:tblPrEx>
        <w:trPr>
          <w:trHeight w:val="454" w:hRule="atLeast"/>
        </w:trPr>
        <w:tc>
          <w:tcPr>
            <w:tcW w:w="728"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b/>
                <w:bCs/>
                <w:color w:val="auto"/>
                <w:kern w:val="0"/>
                <w:sz w:val="22"/>
                <w:szCs w:val="22"/>
              </w:rPr>
            </w:pPr>
            <w:r>
              <w:rPr>
                <w:rFonts w:cs="宋体" w:asciiTheme="minorEastAsia" w:hAnsiTheme="minorEastAsia" w:eastAsiaTheme="minorEastAsia"/>
                <w:color w:val="auto"/>
                <w:kern w:val="0"/>
                <w:sz w:val="22"/>
                <w:szCs w:val="22"/>
              </w:rPr>
              <w:t>10</w:t>
            </w:r>
          </w:p>
        </w:tc>
        <w:tc>
          <w:tcPr>
            <w:tcW w:w="2782"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将财政内部不同类型资金之间的调入调出事项进行抵销。</w:t>
            </w:r>
          </w:p>
        </w:tc>
        <w:tc>
          <w:tcPr>
            <w:tcW w:w="2691" w:type="dxa"/>
            <w:tcBorders>
              <w:top w:val="nil"/>
              <w:left w:val="nil"/>
              <w:bottom w:val="single" w:color="auto" w:sz="4" w:space="0"/>
              <w:right w:val="single" w:color="auto" w:sz="4" w:space="0"/>
            </w:tcBorders>
            <w:shd w:val="clear" w:color="000000" w:fill="FFFFFF"/>
            <w:vAlign w:val="center"/>
          </w:tcPr>
          <w:p>
            <w:pPr>
              <w:widowControl/>
              <w:spacing w:beforeLines="30"/>
              <w:ind w:left="44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借：调入资金</w:t>
            </w:r>
          </w:p>
          <w:p>
            <w:pPr>
              <w:widowControl/>
              <w:spacing w:beforeLines="30"/>
              <w:ind w:left="740" w:leftChars="10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贷：调出资金</w:t>
            </w:r>
          </w:p>
        </w:tc>
        <w:tc>
          <w:tcPr>
            <w:tcW w:w="2321" w:type="dxa"/>
            <w:tcBorders>
              <w:top w:val="nil"/>
              <w:left w:val="nil"/>
              <w:bottom w:val="single" w:color="auto" w:sz="4" w:space="0"/>
              <w:right w:val="single" w:color="auto" w:sz="4" w:space="0"/>
            </w:tcBorders>
            <w:shd w:val="clear" w:color="000000" w:fill="FFFFFF"/>
            <w:noWrap/>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财政内部抵销事项</w:t>
            </w:r>
          </w:p>
        </w:tc>
      </w:tr>
      <w:tr>
        <w:tblPrEx>
          <w:tblLayout w:type="fixed"/>
          <w:tblCellMar>
            <w:top w:w="0" w:type="dxa"/>
            <w:left w:w="108" w:type="dxa"/>
            <w:bottom w:w="0" w:type="dxa"/>
            <w:right w:w="108" w:type="dxa"/>
          </w:tblCellMar>
        </w:tblPrEx>
        <w:trPr>
          <w:trHeight w:val="454" w:hRule="atLeast"/>
        </w:trPr>
        <w:tc>
          <w:tcPr>
            <w:tcW w:w="728"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11</w:t>
            </w:r>
          </w:p>
        </w:tc>
        <w:tc>
          <w:tcPr>
            <w:tcW w:w="2782"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财政代管预算单位资金，单位通过“银行存款”核算的，将财政代管的部门资金予以调减。</w:t>
            </w:r>
          </w:p>
        </w:tc>
        <w:tc>
          <w:tcPr>
            <w:tcW w:w="2691" w:type="dxa"/>
            <w:tcBorders>
              <w:top w:val="nil"/>
              <w:left w:val="nil"/>
              <w:bottom w:val="single" w:color="auto" w:sz="4" w:space="0"/>
              <w:right w:val="single" w:color="auto" w:sz="4" w:space="0"/>
            </w:tcBorders>
            <w:shd w:val="clear" w:color="000000" w:fill="FFFFFF"/>
            <w:vAlign w:val="center"/>
          </w:tcPr>
          <w:p>
            <w:pPr>
              <w:widowControl/>
              <w:spacing w:beforeLines="30"/>
              <w:ind w:left="44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借：应付代管资金</w:t>
            </w:r>
          </w:p>
          <w:p>
            <w:pPr>
              <w:widowControl/>
              <w:spacing w:beforeLines="30"/>
              <w:ind w:left="740" w:leftChars="10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贷：其他财政存款</w:t>
            </w:r>
          </w:p>
        </w:tc>
        <w:tc>
          <w:tcPr>
            <w:tcW w:w="2321" w:type="dxa"/>
            <w:tcBorders>
              <w:top w:val="nil"/>
              <w:left w:val="nil"/>
              <w:bottom w:val="single" w:color="auto" w:sz="4" w:space="0"/>
              <w:right w:val="single" w:color="auto" w:sz="4" w:space="0"/>
            </w:tcBorders>
            <w:shd w:val="clear" w:color="000000" w:fill="FFFFFF"/>
            <w:noWrap/>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财政内部调整事项</w:t>
            </w:r>
          </w:p>
        </w:tc>
      </w:tr>
      <w:tr>
        <w:tblPrEx>
          <w:tblLayout w:type="fixed"/>
          <w:tblCellMar>
            <w:top w:w="0" w:type="dxa"/>
            <w:left w:w="108" w:type="dxa"/>
            <w:bottom w:w="0" w:type="dxa"/>
            <w:right w:w="108" w:type="dxa"/>
          </w:tblCellMar>
        </w:tblPrEx>
        <w:trPr>
          <w:trHeight w:val="454" w:hRule="atLeast"/>
        </w:trPr>
        <w:tc>
          <w:tcPr>
            <w:tcW w:w="728"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12</w:t>
            </w:r>
          </w:p>
        </w:tc>
        <w:tc>
          <w:tcPr>
            <w:tcW w:w="2782"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将财政内部的不属于一般公共预算安排的专用基金收入调整到其他收入。</w:t>
            </w:r>
          </w:p>
        </w:tc>
        <w:tc>
          <w:tcPr>
            <w:tcW w:w="2691" w:type="dxa"/>
            <w:tcBorders>
              <w:top w:val="nil"/>
              <w:left w:val="nil"/>
              <w:bottom w:val="single" w:color="auto" w:sz="4" w:space="0"/>
              <w:right w:val="single" w:color="auto" w:sz="4" w:space="0"/>
            </w:tcBorders>
            <w:shd w:val="clear" w:color="000000" w:fill="FFFFFF"/>
            <w:vAlign w:val="center"/>
          </w:tcPr>
          <w:p>
            <w:pPr>
              <w:widowControl/>
              <w:spacing w:beforeLines="30"/>
              <w:ind w:left="44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借：专用基金收入</w:t>
            </w:r>
          </w:p>
          <w:p>
            <w:pPr>
              <w:widowControl/>
              <w:spacing w:beforeLines="30"/>
              <w:ind w:left="740" w:leftChars="10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贷：其他收入</w:t>
            </w:r>
          </w:p>
        </w:tc>
        <w:tc>
          <w:tcPr>
            <w:tcW w:w="2321" w:type="dxa"/>
            <w:tcBorders>
              <w:top w:val="nil"/>
              <w:left w:val="nil"/>
              <w:bottom w:val="single" w:color="auto" w:sz="4" w:space="0"/>
              <w:right w:val="single" w:color="auto" w:sz="4" w:space="0"/>
            </w:tcBorders>
            <w:shd w:val="clear" w:color="000000" w:fill="FFFFFF"/>
            <w:noWrap/>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财政内部调整事项</w:t>
            </w:r>
          </w:p>
        </w:tc>
      </w:tr>
      <w:tr>
        <w:tblPrEx>
          <w:tblLayout w:type="fixed"/>
          <w:tblCellMar>
            <w:top w:w="0" w:type="dxa"/>
            <w:left w:w="108" w:type="dxa"/>
            <w:bottom w:w="0" w:type="dxa"/>
            <w:right w:w="108" w:type="dxa"/>
          </w:tblCellMar>
        </w:tblPrEx>
        <w:trPr>
          <w:trHeight w:val="454" w:hRule="atLeast"/>
        </w:trPr>
        <w:tc>
          <w:tcPr>
            <w:tcW w:w="728"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13</w:t>
            </w:r>
          </w:p>
        </w:tc>
        <w:tc>
          <w:tcPr>
            <w:tcW w:w="2782"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国有资本经营预算收入不属于收入，应予以调减，并调整净资产。</w:t>
            </w:r>
          </w:p>
        </w:tc>
        <w:tc>
          <w:tcPr>
            <w:tcW w:w="2691" w:type="dxa"/>
            <w:tcBorders>
              <w:top w:val="nil"/>
              <w:left w:val="nil"/>
              <w:bottom w:val="single" w:color="auto" w:sz="4" w:space="0"/>
              <w:right w:val="single" w:color="auto" w:sz="4" w:space="0"/>
            </w:tcBorders>
            <w:shd w:val="clear" w:color="000000" w:fill="FFFFFF"/>
            <w:vAlign w:val="center"/>
          </w:tcPr>
          <w:p>
            <w:pPr>
              <w:widowControl/>
              <w:spacing w:beforeLines="30"/>
              <w:ind w:left="44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借：国有资本经营本级预算收入</w:t>
            </w:r>
          </w:p>
          <w:p>
            <w:pPr>
              <w:widowControl/>
              <w:spacing w:beforeLines="30"/>
              <w:ind w:left="740" w:leftChars="10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贷：净资产</w:t>
            </w:r>
          </w:p>
        </w:tc>
        <w:tc>
          <w:tcPr>
            <w:tcW w:w="2321" w:type="dxa"/>
            <w:tcBorders>
              <w:top w:val="nil"/>
              <w:left w:val="nil"/>
              <w:bottom w:val="single" w:color="auto" w:sz="4" w:space="0"/>
              <w:right w:val="single" w:color="auto" w:sz="4" w:space="0"/>
            </w:tcBorders>
            <w:shd w:val="clear" w:color="000000" w:fill="FFFFFF"/>
            <w:noWrap/>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财政内部调整事项</w:t>
            </w:r>
          </w:p>
        </w:tc>
      </w:tr>
      <w:tr>
        <w:tblPrEx>
          <w:tblLayout w:type="fixed"/>
          <w:tblCellMar>
            <w:top w:w="0" w:type="dxa"/>
            <w:left w:w="108" w:type="dxa"/>
            <w:bottom w:w="0" w:type="dxa"/>
            <w:right w:w="108" w:type="dxa"/>
          </w:tblCellMar>
        </w:tblPrEx>
        <w:trPr>
          <w:trHeight w:val="454" w:hRule="atLeast"/>
        </w:trPr>
        <w:tc>
          <w:tcPr>
            <w:tcW w:w="728"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14</w:t>
            </w:r>
          </w:p>
        </w:tc>
        <w:tc>
          <w:tcPr>
            <w:tcW w:w="2782"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动用预算稳定调节基金不属于收入，应予以调减，并调整净资产。</w:t>
            </w:r>
          </w:p>
        </w:tc>
        <w:tc>
          <w:tcPr>
            <w:tcW w:w="2691" w:type="dxa"/>
            <w:tcBorders>
              <w:top w:val="nil"/>
              <w:left w:val="nil"/>
              <w:bottom w:val="single" w:color="auto" w:sz="4" w:space="0"/>
              <w:right w:val="single" w:color="auto" w:sz="4" w:space="0"/>
            </w:tcBorders>
            <w:shd w:val="clear" w:color="000000" w:fill="FFFFFF"/>
            <w:vAlign w:val="center"/>
          </w:tcPr>
          <w:p>
            <w:pPr>
              <w:widowControl/>
              <w:spacing w:beforeLines="30"/>
              <w:ind w:left="44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借：动用预算稳定调节基金</w:t>
            </w:r>
          </w:p>
          <w:p>
            <w:pPr>
              <w:widowControl/>
              <w:spacing w:beforeLines="30"/>
              <w:ind w:left="740" w:leftChars="10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贷：净资产</w:t>
            </w:r>
          </w:p>
        </w:tc>
        <w:tc>
          <w:tcPr>
            <w:tcW w:w="2321" w:type="dxa"/>
            <w:tcBorders>
              <w:top w:val="nil"/>
              <w:left w:val="nil"/>
              <w:bottom w:val="single" w:color="auto" w:sz="4" w:space="0"/>
              <w:right w:val="single" w:color="auto" w:sz="4" w:space="0"/>
            </w:tcBorders>
            <w:shd w:val="clear" w:color="000000" w:fill="FFFFFF"/>
            <w:noWrap/>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财政内部调整事项</w:t>
            </w:r>
          </w:p>
        </w:tc>
      </w:tr>
      <w:tr>
        <w:tblPrEx>
          <w:tblLayout w:type="fixed"/>
          <w:tblCellMar>
            <w:top w:w="0" w:type="dxa"/>
            <w:left w:w="108" w:type="dxa"/>
            <w:bottom w:w="0" w:type="dxa"/>
            <w:right w:w="108" w:type="dxa"/>
          </w:tblCellMar>
        </w:tblPrEx>
        <w:trPr>
          <w:trHeight w:val="454" w:hRule="atLeast"/>
        </w:trPr>
        <w:tc>
          <w:tcPr>
            <w:tcW w:w="728"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15</w:t>
            </w:r>
          </w:p>
        </w:tc>
        <w:tc>
          <w:tcPr>
            <w:tcW w:w="2782"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安排预算稳定调节基金不属于费用，应予以调减，并调整净资产。</w:t>
            </w:r>
          </w:p>
        </w:tc>
        <w:tc>
          <w:tcPr>
            <w:tcW w:w="2691" w:type="dxa"/>
            <w:tcBorders>
              <w:top w:val="nil"/>
              <w:left w:val="nil"/>
              <w:bottom w:val="single" w:color="auto" w:sz="4" w:space="0"/>
              <w:right w:val="single" w:color="auto" w:sz="4" w:space="0"/>
            </w:tcBorders>
            <w:shd w:val="clear" w:color="000000" w:fill="FFFFFF"/>
            <w:vAlign w:val="center"/>
          </w:tcPr>
          <w:p>
            <w:pPr>
              <w:widowControl/>
              <w:spacing w:beforeLines="30"/>
              <w:ind w:left="44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借：净资产</w:t>
            </w:r>
          </w:p>
          <w:p>
            <w:pPr>
              <w:widowControl/>
              <w:spacing w:beforeLines="30"/>
              <w:ind w:left="740" w:leftChars="10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贷：安排预算稳定调节基金</w:t>
            </w:r>
          </w:p>
        </w:tc>
        <w:tc>
          <w:tcPr>
            <w:tcW w:w="2321" w:type="dxa"/>
            <w:tcBorders>
              <w:top w:val="nil"/>
              <w:left w:val="nil"/>
              <w:bottom w:val="single" w:color="auto" w:sz="4" w:space="0"/>
              <w:right w:val="single" w:color="auto" w:sz="4" w:space="0"/>
            </w:tcBorders>
            <w:shd w:val="clear" w:color="000000" w:fill="FFFFFF"/>
            <w:noWrap/>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财政内部调整事项</w:t>
            </w:r>
          </w:p>
        </w:tc>
      </w:tr>
      <w:tr>
        <w:tblPrEx>
          <w:tblLayout w:type="fixed"/>
          <w:tblCellMar>
            <w:top w:w="0" w:type="dxa"/>
            <w:left w:w="108" w:type="dxa"/>
            <w:bottom w:w="0" w:type="dxa"/>
            <w:right w:w="108" w:type="dxa"/>
          </w:tblCellMar>
        </w:tblPrEx>
        <w:trPr>
          <w:trHeight w:val="454" w:hRule="atLeast"/>
        </w:trPr>
        <w:tc>
          <w:tcPr>
            <w:tcW w:w="728"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16</w:t>
            </w:r>
          </w:p>
        </w:tc>
        <w:tc>
          <w:tcPr>
            <w:tcW w:w="2782"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债务收入不属于收入，应予以调减，并调整净资产。</w:t>
            </w:r>
          </w:p>
        </w:tc>
        <w:tc>
          <w:tcPr>
            <w:tcW w:w="2691" w:type="dxa"/>
            <w:tcBorders>
              <w:top w:val="nil"/>
              <w:left w:val="nil"/>
              <w:bottom w:val="single" w:color="auto" w:sz="4" w:space="0"/>
              <w:right w:val="single" w:color="auto" w:sz="4" w:space="0"/>
            </w:tcBorders>
            <w:shd w:val="clear" w:color="000000" w:fill="FFFFFF"/>
            <w:vAlign w:val="center"/>
          </w:tcPr>
          <w:p>
            <w:pPr>
              <w:widowControl/>
              <w:spacing w:beforeLines="30"/>
              <w:ind w:left="44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借：债务收入</w:t>
            </w:r>
            <w:r>
              <w:rPr>
                <w:rFonts w:cs="宋体" w:asciiTheme="minorEastAsia" w:hAnsiTheme="minorEastAsia" w:eastAsiaTheme="minorEastAsia"/>
                <w:color w:val="auto"/>
                <w:kern w:val="0"/>
                <w:sz w:val="22"/>
                <w:szCs w:val="22"/>
              </w:rPr>
              <w:br w:type="page"/>
            </w:r>
          </w:p>
          <w:p>
            <w:pPr>
              <w:widowControl/>
              <w:spacing w:beforeLines="30"/>
              <w:ind w:left="740" w:leftChars="10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贷：净资产</w:t>
            </w:r>
          </w:p>
        </w:tc>
        <w:tc>
          <w:tcPr>
            <w:tcW w:w="2321" w:type="dxa"/>
            <w:tcBorders>
              <w:top w:val="nil"/>
              <w:left w:val="nil"/>
              <w:bottom w:val="single" w:color="auto" w:sz="4" w:space="0"/>
              <w:right w:val="single" w:color="auto" w:sz="4" w:space="0"/>
            </w:tcBorders>
            <w:shd w:val="clear" w:color="000000" w:fill="FFFFFF"/>
            <w:noWrap/>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财政内部调整事项</w:t>
            </w:r>
          </w:p>
        </w:tc>
      </w:tr>
      <w:tr>
        <w:tblPrEx>
          <w:tblLayout w:type="fixed"/>
          <w:tblCellMar>
            <w:top w:w="0" w:type="dxa"/>
            <w:left w:w="108" w:type="dxa"/>
            <w:bottom w:w="0" w:type="dxa"/>
            <w:right w:w="108" w:type="dxa"/>
          </w:tblCellMar>
        </w:tblPrEx>
        <w:trPr>
          <w:trHeight w:val="454" w:hRule="atLeast"/>
        </w:trPr>
        <w:tc>
          <w:tcPr>
            <w:tcW w:w="728"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17</w:t>
            </w:r>
          </w:p>
        </w:tc>
        <w:tc>
          <w:tcPr>
            <w:tcW w:w="2782"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债务转贷收入不属于收入，应予以调减，并调整净资产。</w:t>
            </w:r>
          </w:p>
        </w:tc>
        <w:tc>
          <w:tcPr>
            <w:tcW w:w="2691" w:type="dxa"/>
            <w:tcBorders>
              <w:top w:val="nil"/>
              <w:left w:val="nil"/>
              <w:bottom w:val="single" w:color="auto" w:sz="4" w:space="0"/>
              <w:right w:val="single" w:color="auto" w:sz="4" w:space="0"/>
            </w:tcBorders>
            <w:shd w:val="clear" w:color="000000" w:fill="FFFFFF"/>
            <w:vAlign w:val="center"/>
          </w:tcPr>
          <w:p>
            <w:pPr>
              <w:widowControl/>
              <w:spacing w:beforeLines="30"/>
              <w:ind w:left="44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借：债务转贷收入</w:t>
            </w:r>
          </w:p>
          <w:p>
            <w:pPr>
              <w:widowControl/>
              <w:spacing w:beforeLines="30"/>
              <w:ind w:left="740" w:leftChars="10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贷：净资产</w:t>
            </w:r>
          </w:p>
        </w:tc>
        <w:tc>
          <w:tcPr>
            <w:tcW w:w="2321" w:type="dxa"/>
            <w:tcBorders>
              <w:top w:val="nil"/>
              <w:left w:val="nil"/>
              <w:bottom w:val="single" w:color="auto" w:sz="4" w:space="0"/>
              <w:right w:val="single" w:color="auto" w:sz="4" w:space="0"/>
            </w:tcBorders>
            <w:shd w:val="clear" w:color="000000" w:fill="FFFFFF"/>
            <w:noWrap/>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财政内部调整事项</w:t>
            </w:r>
          </w:p>
        </w:tc>
      </w:tr>
      <w:tr>
        <w:tblPrEx>
          <w:tblLayout w:type="fixed"/>
          <w:tblCellMar>
            <w:top w:w="0" w:type="dxa"/>
            <w:left w:w="108" w:type="dxa"/>
            <w:bottom w:w="0" w:type="dxa"/>
            <w:right w:w="108" w:type="dxa"/>
          </w:tblCellMar>
        </w:tblPrEx>
        <w:trPr>
          <w:trHeight w:val="454" w:hRule="atLeast"/>
        </w:trPr>
        <w:tc>
          <w:tcPr>
            <w:tcW w:w="728"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18</w:t>
            </w:r>
          </w:p>
        </w:tc>
        <w:tc>
          <w:tcPr>
            <w:tcW w:w="2782"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债务还本支出不属于费用，应予以调减，并调整净资产。</w:t>
            </w:r>
          </w:p>
        </w:tc>
        <w:tc>
          <w:tcPr>
            <w:tcW w:w="2691" w:type="dxa"/>
            <w:tcBorders>
              <w:top w:val="nil"/>
              <w:left w:val="nil"/>
              <w:bottom w:val="single" w:color="auto" w:sz="4" w:space="0"/>
              <w:right w:val="single" w:color="auto" w:sz="4" w:space="0"/>
            </w:tcBorders>
            <w:shd w:val="clear" w:color="000000" w:fill="FFFFFF"/>
            <w:vAlign w:val="center"/>
          </w:tcPr>
          <w:p>
            <w:pPr>
              <w:widowControl/>
              <w:spacing w:beforeLines="30"/>
              <w:ind w:left="44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借：净资产</w:t>
            </w:r>
          </w:p>
          <w:p>
            <w:pPr>
              <w:widowControl/>
              <w:spacing w:beforeLines="30"/>
              <w:ind w:left="740" w:leftChars="10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贷：债务还本支出</w:t>
            </w:r>
          </w:p>
        </w:tc>
        <w:tc>
          <w:tcPr>
            <w:tcW w:w="2321" w:type="dxa"/>
            <w:tcBorders>
              <w:top w:val="nil"/>
              <w:left w:val="nil"/>
              <w:bottom w:val="single" w:color="auto" w:sz="4" w:space="0"/>
              <w:right w:val="single" w:color="auto" w:sz="4" w:space="0"/>
            </w:tcBorders>
            <w:shd w:val="clear" w:color="000000" w:fill="FFFFFF"/>
            <w:noWrap/>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财政内部调整事项</w:t>
            </w:r>
          </w:p>
        </w:tc>
      </w:tr>
      <w:tr>
        <w:tblPrEx>
          <w:tblLayout w:type="fixed"/>
          <w:tblCellMar>
            <w:top w:w="0" w:type="dxa"/>
            <w:left w:w="108" w:type="dxa"/>
            <w:bottom w:w="0" w:type="dxa"/>
            <w:right w:w="108" w:type="dxa"/>
          </w:tblCellMar>
        </w:tblPrEx>
        <w:trPr>
          <w:trHeight w:val="454" w:hRule="atLeast"/>
        </w:trPr>
        <w:tc>
          <w:tcPr>
            <w:tcW w:w="728"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19</w:t>
            </w:r>
          </w:p>
        </w:tc>
        <w:tc>
          <w:tcPr>
            <w:tcW w:w="2782"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债务转贷支出不属于费用，应予以调减，并调整净资产。</w:t>
            </w:r>
          </w:p>
        </w:tc>
        <w:tc>
          <w:tcPr>
            <w:tcW w:w="2691" w:type="dxa"/>
            <w:tcBorders>
              <w:top w:val="nil"/>
              <w:left w:val="nil"/>
              <w:bottom w:val="single" w:color="auto" w:sz="4" w:space="0"/>
              <w:right w:val="single" w:color="auto" w:sz="4" w:space="0"/>
            </w:tcBorders>
            <w:shd w:val="clear" w:color="000000" w:fill="FFFFFF"/>
            <w:vAlign w:val="center"/>
          </w:tcPr>
          <w:p>
            <w:pPr>
              <w:widowControl/>
              <w:spacing w:beforeLines="30"/>
              <w:ind w:left="44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借：净资产</w:t>
            </w:r>
          </w:p>
          <w:p>
            <w:pPr>
              <w:widowControl/>
              <w:spacing w:beforeLines="30"/>
              <w:ind w:left="740" w:leftChars="10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贷：债务转贷支出</w:t>
            </w:r>
          </w:p>
        </w:tc>
        <w:tc>
          <w:tcPr>
            <w:tcW w:w="2321" w:type="dxa"/>
            <w:tcBorders>
              <w:top w:val="nil"/>
              <w:left w:val="nil"/>
              <w:bottom w:val="single" w:color="auto" w:sz="4" w:space="0"/>
              <w:right w:val="single" w:color="auto" w:sz="4" w:space="0"/>
            </w:tcBorders>
            <w:shd w:val="clear" w:color="000000" w:fill="FFFFFF"/>
            <w:noWrap/>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财政内部调整事项</w:t>
            </w:r>
          </w:p>
        </w:tc>
      </w:tr>
      <w:tr>
        <w:tblPrEx>
          <w:tblLayout w:type="fixed"/>
          <w:tblCellMar>
            <w:top w:w="0" w:type="dxa"/>
            <w:left w:w="108" w:type="dxa"/>
            <w:bottom w:w="0" w:type="dxa"/>
            <w:right w:w="108" w:type="dxa"/>
          </w:tblCellMar>
        </w:tblPrEx>
        <w:trPr>
          <w:trHeight w:val="454" w:hRule="atLeast"/>
        </w:trPr>
        <w:tc>
          <w:tcPr>
            <w:tcW w:w="728"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20</w:t>
            </w:r>
          </w:p>
        </w:tc>
        <w:tc>
          <w:tcPr>
            <w:tcW w:w="2782"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财政直接发生的股权投资等资本性支出不属于费用，应予以调减，并调整净资产。</w:t>
            </w:r>
          </w:p>
        </w:tc>
        <w:tc>
          <w:tcPr>
            <w:tcW w:w="2691" w:type="dxa"/>
            <w:tcBorders>
              <w:top w:val="nil"/>
              <w:left w:val="nil"/>
              <w:bottom w:val="single" w:color="auto" w:sz="4" w:space="0"/>
              <w:right w:val="single" w:color="auto" w:sz="4" w:space="0"/>
            </w:tcBorders>
            <w:shd w:val="clear" w:color="000000" w:fill="FFFFFF"/>
            <w:vAlign w:val="center"/>
          </w:tcPr>
          <w:p>
            <w:pPr>
              <w:widowControl/>
              <w:spacing w:beforeLines="30"/>
              <w:ind w:left="44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借：净资产</w:t>
            </w:r>
          </w:p>
          <w:p>
            <w:pPr>
              <w:widowControl/>
              <w:spacing w:beforeLines="30"/>
              <w:ind w:left="740" w:leftChars="10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贷：一般公共预算本级支出</w:t>
            </w:r>
            <w:r>
              <w:rPr>
                <w:rFonts w:cs="宋体" w:asciiTheme="minorEastAsia" w:hAnsiTheme="minorEastAsia" w:eastAsiaTheme="minorEastAsia"/>
                <w:color w:val="auto"/>
                <w:kern w:val="0"/>
                <w:sz w:val="22"/>
                <w:szCs w:val="22"/>
              </w:rPr>
              <w:t>/</w:t>
            </w:r>
            <w:r>
              <w:rPr>
                <w:rFonts w:hint="eastAsia" w:cs="宋体" w:asciiTheme="minorEastAsia" w:hAnsiTheme="minorEastAsia" w:eastAsiaTheme="minorEastAsia"/>
                <w:color w:val="auto"/>
                <w:kern w:val="0"/>
                <w:sz w:val="22"/>
                <w:szCs w:val="22"/>
              </w:rPr>
              <w:t>政府性基金预算本级支出</w:t>
            </w:r>
            <w:r>
              <w:rPr>
                <w:rFonts w:cs="宋体" w:asciiTheme="minorEastAsia" w:hAnsiTheme="minorEastAsia" w:eastAsiaTheme="minorEastAsia"/>
                <w:color w:val="auto"/>
                <w:kern w:val="0"/>
                <w:sz w:val="22"/>
                <w:szCs w:val="22"/>
              </w:rPr>
              <w:t>/</w:t>
            </w:r>
            <w:r>
              <w:rPr>
                <w:rFonts w:hint="eastAsia" w:cs="宋体" w:asciiTheme="minorEastAsia" w:hAnsiTheme="minorEastAsia" w:eastAsiaTheme="minorEastAsia"/>
                <w:color w:val="auto"/>
                <w:kern w:val="0"/>
                <w:sz w:val="22"/>
                <w:szCs w:val="22"/>
              </w:rPr>
              <w:t>国有资本经营预算本级支出</w:t>
            </w:r>
          </w:p>
        </w:tc>
        <w:tc>
          <w:tcPr>
            <w:tcW w:w="2321" w:type="dxa"/>
            <w:tcBorders>
              <w:top w:val="nil"/>
              <w:left w:val="nil"/>
              <w:bottom w:val="single" w:color="auto" w:sz="4" w:space="0"/>
              <w:right w:val="single" w:color="auto" w:sz="4" w:space="0"/>
            </w:tcBorders>
            <w:shd w:val="clear" w:color="000000" w:fill="FFFFFF"/>
            <w:noWrap/>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财政内部调整事项</w:t>
            </w:r>
          </w:p>
        </w:tc>
      </w:tr>
      <w:tr>
        <w:tblPrEx>
          <w:tblLayout w:type="fixed"/>
          <w:tblCellMar>
            <w:top w:w="0" w:type="dxa"/>
            <w:left w:w="108" w:type="dxa"/>
            <w:bottom w:w="0" w:type="dxa"/>
            <w:right w:w="108" w:type="dxa"/>
          </w:tblCellMar>
        </w:tblPrEx>
        <w:trPr>
          <w:trHeight w:val="454" w:hRule="atLeast"/>
        </w:trPr>
        <w:tc>
          <w:tcPr>
            <w:tcW w:w="728"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21</w:t>
            </w:r>
          </w:p>
        </w:tc>
        <w:tc>
          <w:tcPr>
            <w:tcW w:w="2782"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将财政直接安排支出分析调整计入相应费用报表项目。</w:t>
            </w:r>
          </w:p>
        </w:tc>
        <w:tc>
          <w:tcPr>
            <w:tcW w:w="2691" w:type="dxa"/>
            <w:tcBorders>
              <w:top w:val="nil"/>
              <w:left w:val="nil"/>
              <w:bottom w:val="single" w:color="auto" w:sz="4" w:space="0"/>
              <w:right w:val="single" w:color="auto" w:sz="4" w:space="0"/>
            </w:tcBorders>
            <w:shd w:val="clear" w:color="000000" w:fill="FFFFFF"/>
            <w:vAlign w:val="center"/>
          </w:tcPr>
          <w:p>
            <w:pPr>
              <w:widowControl/>
              <w:spacing w:beforeLines="30"/>
              <w:ind w:left="44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借：工资福利费用</w:t>
            </w:r>
            <w:r>
              <w:rPr>
                <w:rFonts w:cs="宋体" w:asciiTheme="minorEastAsia" w:hAnsiTheme="minorEastAsia" w:eastAsiaTheme="minorEastAsia"/>
                <w:color w:val="auto"/>
                <w:kern w:val="0"/>
                <w:sz w:val="22"/>
                <w:szCs w:val="22"/>
              </w:rPr>
              <w:t>/</w:t>
            </w:r>
            <w:r>
              <w:rPr>
                <w:rFonts w:hint="eastAsia" w:cs="宋体" w:asciiTheme="minorEastAsia" w:hAnsiTheme="minorEastAsia" w:eastAsiaTheme="minorEastAsia"/>
                <w:color w:val="auto"/>
                <w:kern w:val="0"/>
                <w:sz w:val="22"/>
                <w:szCs w:val="22"/>
              </w:rPr>
              <w:t>商品和服务费用</w:t>
            </w:r>
            <w:r>
              <w:rPr>
                <w:rFonts w:cs="宋体" w:asciiTheme="minorEastAsia" w:hAnsiTheme="minorEastAsia" w:eastAsiaTheme="minorEastAsia"/>
                <w:color w:val="auto"/>
                <w:kern w:val="0"/>
                <w:sz w:val="22"/>
                <w:szCs w:val="22"/>
              </w:rPr>
              <w:t>/</w:t>
            </w:r>
            <w:r>
              <w:rPr>
                <w:rFonts w:hint="eastAsia" w:cs="宋体" w:asciiTheme="minorEastAsia" w:hAnsiTheme="minorEastAsia" w:eastAsiaTheme="minorEastAsia"/>
                <w:color w:val="auto"/>
                <w:kern w:val="0"/>
                <w:sz w:val="22"/>
                <w:szCs w:val="22"/>
              </w:rPr>
              <w:t>对个人和家庭的补助</w:t>
            </w:r>
            <w:r>
              <w:rPr>
                <w:rFonts w:cs="宋体" w:asciiTheme="minorEastAsia" w:hAnsiTheme="minorEastAsia" w:eastAsiaTheme="minorEastAsia"/>
                <w:color w:val="auto"/>
                <w:kern w:val="0"/>
                <w:sz w:val="22"/>
                <w:szCs w:val="22"/>
              </w:rPr>
              <w:t>/</w:t>
            </w:r>
            <w:r>
              <w:rPr>
                <w:rFonts w:hint="eastAsia" w:cs="宋体" w:asciiTheme="minorEastAsia" w:hAnsiTheme="minorEastAsia" w:eastAsiaTheme="minorEastAsia"/>
                <w:color w:val="auto"/>
                <w:kern w:val="0"/>
                <w:sz w:val="22"/>
                <w:szCs w:val="22"/>
              </w:rPr>
              <w:t>对企事业单位的补贴</w:t>
            </w:r>
            <w:r>
              <w:rPr>
                <w:rFonts w:cs="宋体" w:asciiTheme="minorEastAsia" w:hAnsiTheme="minorEastAsia" w:eastAsiaTheme="minorEastAsia"/>
                <w:color w:val="auto"/>
                <w:kern w:val="0"/>
                <w:sz w:val="22"/>
                <w:szCs w:val="22"/>
              </w:rPr>
              <w:t>/</w:t>
            </w:r>
            <w:r>
              <w:rPr>
                <w:rFonts w:hint="eastAsia" w:cs="宋体" w:asciiTheme="minorEastAsia" w:hAnsiTheme="minorEastAsia" w:eastAsiaTheme="minorEastAsia"/>
                <w:color w:val="auto"/>
                <w:kern w:val="0"/>
                <w:sz w:val="22"/>
                <w:szCs w:val="22"/>
              </w:rPr>
              <w:t>财务费用</w:t>
            </w:r>
          </w:p>
          <w:p>
            <w:pPr>
              <w:widowControl/>
              <w:spacing w:beforeLines="30"/>
              <w:ind w:left="740" w:leftChars="10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贷：一般公共预算本级支出</w:t>
            </w:r>
            <w:r>
              <w:rPr>
                <w:rFonts w:cs="宋体" w:asciiTheme="minorEastAsia" w:hAnsiTheme="minorEastAsia" w:eastAsiaTheme="minorEastAsia"/>
                <w:color w:val="auto"/>
                <w:kern w:val="0"/>
                <w:sz w:val="22"/>
                <w:szCs w:val="22"/>
              </w:rPr>
              <w:t>/</w:t>
            </w:r>
            <w:r>
              <w:rPr>
                <w:rFonts w:hint="eastAsia" w:cs="宋体" w:asciiTheme="minorEastAsia" w:hAnsiTheme="minorEastAsia" w:eastAsiaTheme="minorEastAsia"/>
                <w:color w:val="auto"/>
                <w:kern w:val="0"/>
                <w:sz w:val="22"/>
                <w:szCs w:val="22"/>
              </w:rPr>
              <w:t>政府性基金预算本级支出</w:t>
            </w:r>
            <w:r>
              <w:rPr>
                <w:rFonts w:cs="宋体" w:asciiTheme="minorEastAsia" w:hAnsiTheme="minorEastAsia" w:eastAsiaTheme="minorEastAsia"/>
                <w:color w:val="auto"/>
                <w:kern w:val="0"/>
                <w:sz w:val="22"/>
                <w:szCs w:val="22"/>
              </w:rPr>
              <w:t>/</w:t>
            </w:r>
            <w:r>
              <w:rPr>
                <w:rFonts w:hint="eastAsia" w:cs="宋体" w:asciiTheme="minorEastAsia" w:hAnsiTheme="minorEastAsia" w:eastAsiaTheme="minorEastAsia"/>
                <w:color w:val="auto"/>
                <w:kern w:val="0"/>
                <w:sz w:val="22"/>
                <w:szCs w:val="22"/>
              </w:rPr>
              <w:t>国有资本经营预算本级支出</w:t>
            </w:r>
          </w:p>
        </w:tc>
        <w:tc>
          <w:tcPr>
            <w:tcW w:w="2321" w:type="dxa"/>
            <w:tcBorders>
              <w:top w:val="nil"/>
              <w:left w:val="nil"/>
              <w:bottom w:val="single" w:color="auto" w:sz="4" w:space="0"/>
              <w:right w:val="single" w:color="auto" w:sz="4" w:space="0"/>
            </w:tcBorders>
            <w:shd w:val="clear" w:color="000000" w:fill="FFFFFF"/>
            <w:noWrap/>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财政内部调整事项</w:t>
            </w:r>
          </w:p>
        </w:tc>
      </w:tr>
      <w:tr>
        <w:tblPrEx>
          <w:tblLayout w:type="fixed"/>
          <w:tblCellMar>
            <w:top w:w="0" w:type="dxa"/>
            <w:left w:w="108" w:type="dxa"/>
            <w:bottom w:w="0" w:type="dxa"/>
            <w:right w:w="108" w:type="dxa"/>
          </w:tblCellMar>
        </w:tblPrEx>
        <w:trPr>
          <w:trHeight w:val="454" w:hRule="atLeast"/>
        </w:trPr>
        <w:tc>
          <w:tcPr>
            <w:tcW w:w="728"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22</w:t>
            </w:r>
          </w:p>
        </w:tc>
        <w:tc>
          <w:tcPr>
            <w:tcW w:w="2782"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将财政的专用基金支出调整计入相应的费用报表项目。</w:t>
            </w:r>
          </w:p>
        </w:tc>
        <w:tc>
          <w:tcPr>
            <w:tcW w:w="2691" w:type="dxa"/>
            <w:tcBorders>
              <w:top w:val="nil"/>
              <w:left w:val="nil"/>
              <w:bottom w:val="single" w:color="auto" w:sz="4" w:space="0"/>
              <w:right w:val="single" w:color="auto" w:sz="4" w:space="0"/>
            </w:tcBorders>
            <w:shd w:val="clear" w:color="000000" w:fill="FFFFFF"/>
            <w:vAlign w:val="center"/>
          </w:tcPr>
          <w:p>
            <w:pPr>
              <w:widowControl/>
              <w:spacing w:beforeLines="30"/>
              <w:ind w:left="44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借：商品和服务费用</w:t>
            </w:r>
            <w:r>
              <w:rPr>
                <w:rFonts w:cs="宋体" w:asciiTheme="minorEastAsia" w:hAnsiTheme="minorEastAsia" w:eastAsiaTheme="minorEastAsia"/>
                <w:color w:val="auto"/>
                <w:kern w:val="0"/>
                <w:sz w:val="22"/>
                <w:szCs w:val="22"/>
              </w:rPr>
              <w:t>/</w:t>
            </w:r>
            <w:r>
              <w:rPr>
                <w:rFonts w:hint="eastAsia" w:cs="宋体" w:asciiTheme="minorEastAsia" w:hAnsiTheme="minorEastAsia" w:eastAsiaTheme="minorEastAsia"/>
                <w:color w:val="auto"/>
                <w:kern w:val="0"/>
                <w:sz w:val="22"/>
                <w:szCs w:val="22"/>
              </w:rPr>
              <w:t>对个人和家庭的补助</w:t>
            </w:r>
            <w:r>
              <w:rPr>
                <w:rFonts w:cs="宋体" w:asciiTheme="minorEastAsia" w:hAnsiTheme="minorEastAsia" w:eastAsiaTheme="minorEastAsia"/>
                <w:color w:val="auto"/>
                <w:kern w:val="0"/>
                <w:sz w:val="22"/>
                <w:szCs w:val="22"/>
              </w:rPr>
              <w:t>/</w:t>
            </w:r>
            <w:r>
              <w:rPr>
                <w:rFonts w:hint="eastAsia" w:cs="宋体" w:asciiTheme="minorEastAsia" w:hAnsiTheme="minorEastAsia" w:eastAsiaTheme="minorEastAsia"/>
                <w:color w:val="auto"/>
                <w:kern w:val="0"/>
                <w:sz w:val="22"/>
                <w:szCs w:val="22"/>
              </w:rPr>
              <w:t>对企事业单位的补贴</w:t>
            </w:r>
          </w:p>
          <w:p>
            <w:pPr>
              <w:widowControl/>
              <w:spacing w:beforeLines="30"/>
              <w:ind w:left="740" w:leftChars="10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贷：专用基金支出</w:t>
            </w:r>
          </w:p>
        </w:tc>
        <w:tc>
          <w:tcPr>
            <w:tcW w:w="2321" w:type="dxa"/>
            <w:tcBorders>
              <w:top w:val="nil"/>
              <w:left w:val="nil"/>
              <w:bottom w:val="single" w:color="auto" w:sz="4" w:space="0"/>
              <w:right w:val="single" w:color="auto" w:sz="4" w:space="0"/>
            </w:tcBorders>
            <w:shd w:val="clear" w:color="000000" w:fill="FFFFFF"/>
            <w:noWrap/>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财政内部调整事项</w:t>
            </w:r>
          </w:p>
        </w:tc>
      </w:tr>
      <w:tr>
        <w:tblPrEx>
          <w:tblLayout w:type="fixed"/>
          <w:tblCellMar>
            <w:top w:w="0" w:type="dxa"/>
            <w:left w:w="108" w:type="dxa"/>
            <w:bottom w:w="0" w:type="dxa"/>
            <w:right w:w="108" w:type="dxa"/>
          </w:tblCellMar>
        </w:tblPrEx>
        <w:trPr>
          <w:trHeight w:val="454" w:hRule="atLeast"/>
        </w:trPr>
        <w:tc>
          <w:tcPr>
            <w:tcW w:w="728"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23</w:t>
            </w:r>
          </w:p>
        </w:tc>
        <w:tc>
          <w:tcPr>
            <w:tcW w:w="2782" w:type="dxa"/>
            <w:tcBorders>
              <w:top w:val="nil"/>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将财政总预算会计中已核算的股权投资收益调出。</w:t>
            </w:r>
          </w:p>
        </w:tc>
        <w:tc>
          <w:tcPr>
            <w:tcW w:w="2691" w:type="dxa"/>
            <w:tcBorders>
              <w:top w:val="nil"/>
              <w:left w:val="nil"/>
              <w:bottom w:val="single" w:color="auto" w:sz="4" w:space="0"/>
              <w:right w:val="single" w:color="auto" w:sz="4" w:space="0"/>
            </w:tcBorders>
            <w:shd w:val="clear" w:color="000000" w:fill="FFFFFF"/>
            <w:vAlign w:val="center"/>
          </w:tcPr>
          <w:p>
            <w:pPr>
              <w:widowControl/>
              <w:spacing w:beforeLines="30"/>
              <w:ind w:left="44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借：净资产</w:t>
            </w:r>
          </w:p>
          <w:p>
            <w:pPr>
              <w:widowControl/>
              <w:spacing w:beforeLines="30"/>
              <w:ind w:left="740" w:leftChars="10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贷：投资收益</w:t>
            </w:r>
          </w:p>
        </w:tc>
        <w:tc>
          <w:tcPr>
            <w:tcW w:w="2321" w:type="dxa"/>
            <w:tcBorders>
              <w:top w:val="nil"/>
              <w:left w:val="nil"/>
              <w:bottom w:val="single" w:color="auto" w:sz="4" w:space="0"/>
              <w:right w:val="single" w:color="auto" w:sz="4" w:space="0"/>
            </w:tcBorders>
            <w:shd w:val="clear" w:color="000000" w:fill="FFFFFF"/>
            <w:noWrap/>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财政内部调整事项</w:t>
            </w:r>
          </w:p>
        </w:tc>
      </w:tr>
      <w:tr>
        <w:tblPrEx>
          <w:tblLayout w:type="fixed"/>
          <w:tblCellMar>
            <w:top w:w="0" w:type="dxa"/>
            <w:left w:w="108" w:type="dxa"/>
            <w:bottom w:w="0" w:type="dxa"/>
            <w:right w:w="108" w:type="dxa"/>
          </w:tblCellMar>
        </w:tblPrEx>
        <w:trPr>
          <w:trHeight w:val="454" w:hRule="atLeast"/>
        </w:trPr>
        <w:tc>
          <w:tcPr>
            <w:tcW w:w="728"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24</w:t>
            </w:r>
          </w:p>
        </w:tc>
        <w:tc>
          <w:tcPr>
            <w:tcW w:w="2782" w:type="dxa"/>
            <w:tcBorders>
              <w:top w:val="single" w:color="auto" w:sz="4" w:space="0"/>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将未确认的政府在企业中享有的国有资本权益、应收股利、投资收益予以确认。</w:t>
            </w:r>
          </w:p>
        </w:tc>
        <w:tc>
          <w:tcPr>
            <w:tcW w:w="2691" w:type="dxa"/>
            <w:tcBorders>
              <w:top w:val="single" w:color="auto" w:sz="4" w:space="0"/>
              <w:left w:val="nil"/>
              <w:bottom w:val="single" w:color="auto" w:sz="4" w:space="0"/>
              <w:right w:val="single" w:color="auto" w:sz="4" w:space="0"/>
            </w:tcBorders>
            <w:shd w:val="clear" w:color="000000" w:fill="FFFFFF"/>
            <w:vAlign w:val="center"/>
          </w:tcPr>
          <w:p>
            <w:pPr>
              <w:widowControl/>
              <w:spacing w:beforeLines="30"/>
              <w:ind w:left="44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借：应收股利</w:t>
            </w:r>
            <w:r>
              <w:rPr>
                <w:rFonts w:cs="宋体" w:asciiTheme="minorEastAsia" w:hAnsiTheme="minorEastAsia" w:eastAsiaTheme="minorEastAsia"/>
                <w:color w:val="auto"/>
                <w:kern w:val="0"/>
                <w:sz w:val="22"/>
                <w:szCs w:val="22"/>
              </w:rPr>
              <w:t>/</w:t>
            </w:r>
            <w:r>
              <w:rPr>
                <w:rFonts w:hint="eastAsia" w:cs="宋体" w:asciiTheme="minorEastAsia" w:hAnsiTheme="minorEastAsia" w:eastAsiaTheme="minorEastAsia"/>
                <w:color w:val="auto"/>
                <w:kern w:val="0"/>
                <w:sz w:val="22"/>
                <w:szCs w:val="22"/>
              </w:rPr>
              <w:t>长期投资</w:t>
            </w:r>
          </w:p>
          <w:p>
            <w:pPr>
              <w:widowControl/>
              <w:spacing w:beforeLines="30"/>
              <w:ind w:left="740" w:leftChars="10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贷：投资收益</w:t>
            </w:r>
            <w:r>
              <w:rPr>
                <w:rFonts w:cs="宋体" w:asciiTheme="minorEastAsia" w:hAnsiTheme="minorEastAsia" w:eastAsiaTheme="minorEastAsia"/>
                <w:color w:val="auto"/>
                <w:kern w:val="0"/>
                <w:sz w:val="22"/>
                <w:szCs w:val="22"/>
              </w:rPr>
              <w:t>/</w:t>
            </w:r>
            <w:r>
              <w:rPr>
                <w:rFonts w:hint="eastAsia" w:cs="宋体" w:asciiTheme="minorEastAsia" w:hAnsiTheme="minorEastAsia" w:eastAsiaTheme="minorEastAsia"/>
                <w:color w:val="auto"/>
                <w:kern w:val="0"/>
                <w:sz w:val="22"/>
                <w:szCs w:val="22"/>
              </w:rPr>
              <w:t>净资产</w:t>
            </w:r>
          </w:p>
        </w:tc>
        <w:tc>
          <w:tcPr>
            <w:tcW w:w="2321" w:type="dxa"/>
            <w:tcBorders>
              <w:top w:val="single" w:color="auto" w:sz="4" w:space="0"/>
              <w:left w:val="nil"/>
              <w:bottom w:val="single" w:color="auto" w:sz="4" w:space="0"/>
              <w:right w:val="single" w:color="auto" w:sz="4" w:space="0"/>
            </w:tcBorders>
            <w:shd w:val="clear" w:color="000000" w:fill="FFFFFF"/>
            <w:noWrap/>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新增事项</w:t>
            </w:r>
          </w:p>
        </w:tc>
      </w:tr>
      <w:tr>
        <w:tblPrEx>
          <w:tblLayout w:type="fixed"/>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25</w:t>
            </w:r>
          </w:p>
        </w:tc>
        <w:tc>
          <w:tcPr>
            <w:tcW w:w="2782" w:type="dxa"/>
            <w:tcBorders>
              <w:top w:val="single" w:color="auto" w:sz="4" w:space="0"/>
              <w:left w:val="single" w:color="auto" w:sz="4" w:space="0"/>
              <w:bottom w:val="single" w:color="auto" w:sz="4" w:space="0"/>
              <w:right w:val="single" w:color="auto" w:sz="4" w:space="0"/>
            </w:tcBorders>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交付项目支出不属于费用，应予以调减，并调整净资产。</w:t>
            </w:r>
          </w:p>
        </w:tc>
        <w:tc>
          <w:tcPr>
            <w:tcW w:w="2691" w:type="dxa"/>
            <w:tcBorders>
              <w:top w:val="single" w:color="auto" w:sz="4" w:space="0"/>
              <w:left w:val="single" w:color="auto" w:sz="4" w:space="0"/>
              <w:bottom w:val="single" w:color="auto" w:sz="4" w:space="0"/>
              <w:right w:val="single" w:color="auto" w:sz="4" w:space="0"/>
            </w:tcBorders>
            <w:vAlign w:val="center"/>
          </w:tcPr>
          <w:p>
            <w:pPr>
              <w:widowControl/>
              <w:spacing w:beforeLines="30"/>
              <w:ind w:left="44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借：净资产</w:t>
            </w:r>
          </w:p>
          <w:p>
            <w:pPr>
              <w:widowControl/>
              <w:spacing w:beforeLines="30"/>
              <w:ind w:left="740" w:leftChars="10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贷：交付项目支出</w:t>
            </w:r>
          </w:p>
        </w:tc>
        <w:tc>
          <w:tcPr>
            <w:tcW w:w="2321" w:type="dxa"/>
            <w:tcBorders>
              <w:top w:val="single" w:color="auto" w:sz="4" w:space="0"/>
              <w:left w:val="single" w:color="auto" w:sz="4" w:space="0"/>
              <w:bottom w:val="single" w:color="auto" w:sz="4" w:space="0"/>
              <w:right w:val="single" w:color="auto" w:sz="4" w:space="0"/>
            </w:tcBorders>
            <w:noWrap/>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其他调整事项</w:t>
            </w:r>
          </w:p>
        </w:tc>
      </w:tr>
      <w:tr>
        <w:tblPrEx>
          <w:tblLayout w:type="fixed"/>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beforeLines="30"/>
              <w:jc w:val="center"/>
              <w:rPr>
                <w:rFonts w:cs="宋体" w:asciiTheme="minorEastAsia" w:hAnsiTheme="minorEastAsia" w:eastAsiaTheme="minorEastAsia"/>
                <w:color w:val="auto"/>
                <w:kern w:val="0"/>
                <w:sz w:val="22"/>
                <w:szCs w:val="22"/>
              </w:rPr>
            </w:pPr>
            <w:r>
              <w:rPr>
                <w:rFonts w:cs="宋体" w:asciiTheme="minorEastAsia" w:hAnsiTheme="minorEastAsia" w:eastAsiaTheme="minorEastAsia"/>
                <w:color w:val="auto"/>
                <w:kern w:val="0"/>
                <w:sz w:val="22"/>
                <w:szCs w:val="22"/>
              </w:rPr>
              <w:t>26</w:t>
            </w:r>
          </w:p>
        </w:tc>
        <w:tc>
          <w:tcPr>
            <w:tcW w:w="2782" w:type="dxa"/>
            <w:tcBorders>
              <w:top w:val="single" w:color="auto" w:sz="4" w:space="0"/>
              <w:left w:val="nil"/>
              <w:bottom w:val="single" w:color="auto" w:sz="4" w:space="0"/>
              <w:right w:val="single" w:color="auto" w:sz="4" w:space="0"/>
            </w:tcBorders>
            <w:shd w:val="clear" w:color="000000" w:fill="FFFFFF"/>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根据调整分录中收入调整总额与费用调整总额的差额调整净资产。</w:t>
            </w:r>
          </w:p>
        </w:tc>
        <w:tc>
          <w:tcPr>
            <w:tcW w:w="2691" w:type="dxa"/>
            <w:tcBorders>
              <w:top w:val="single" w:color="auto" w:sz="4" w:space="0"/>
              <w:left w:val="nil"/>
              <w:bottom w:val="single" w:color="auto" w:sz="4" w:space="0"/>
              <w:right w:val="single" w:color="auto" w:sz="4" w:space="0"/>
            </w:tcBorders>
            <w:shd w:val="clear" w:color="000000" w:fill="FFFFFF"/>
            <w:vAlign w:val="center"/>
          </w:tcPr>
          <w:p>
            <w:pPr>
              <w:widowControl/>
              <w:spacing w:beforeLines="30"/>
              <w:ind w:left="880" w:hanging="880" w:hangingChars="4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借或贷：收入调整总额与费用总额的差额</w:t>
            </w:r>
          </w:p>
          <w:p>
            <w:pPr>
              <w:widowControl/>
              <w:spacing w:beforeLines="30"/>
              <w:ind w:left="740" w:leftChars="100" w:hanging="440" w:hangingChars="20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贷或借：净资产</w:t>
            </w:r>
          </w:p>
        </w:tc>
        <w:tc>
          <w:tcPr>
            <w:tcW w:w="2321" w:type="dxa"/>
            <w:tcBorders>
              <w:top w:val="single" w:color="auto" w:sz="4" w:space="0"/>
              <w:left w:val="nil"/>
              <w:bottom w:val="single" w:color="auto" w:sz="4" w:space="0"/>
              <w:right w:val="single" w:color="auto" w:sz="4" w:space="0"/>
            </w:tcBorders>
            <w:shd w:val="clear" w:color="000000" w:fill="FFFFFF"/>
            <w:noWrap/>
            <w:vAlign w:val="center"/>
          </w:tcPr>
          <w:p>
            <w:pPr>
              <w:widowControl/>
              <w:spacing w:beforeLines="30"/>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其他调整事项。当差额为正数时，调增净资产，为负数时调减净资产。</w:t>
            </w:r>
          </w:p>
        </w:tc>
      </w:tr>
      <w:tr>
        <w:tblPrEx>
          <w:tblLayout w:type="fixed"/>
          <w:tblCellMar>
            <w:top w:w="0" w:type="dxa"/>
            <w:left w:w="108" w:type="dxa"/>
            <w:bottom w:w="0" w:type="dxa"/>
            <w:right w:w="108" w:type="dxa"/>
          </w:tblCellMar>
        </w:tblPrEx>
        <w:trPr>
          <w:trHeight w:val="454" w:hRule="atLeast"/>
        </w:trPr>
        <w:tc>
          <w:tcPr>
            <w:tcW w:w="8522" w:type="dxa"/>
            <w:gridSpan w:val="4"/>
            <w:tcBorders>
              <w:top w:val="single" w:color="auto" w:sz="4" w:space="0"/>
            </w:tcBorders>
            <w:shd w:val="clear" w:color="000000" w:fill="FFFFFF"/>
            <w:noWrap/>
            <w:vAlign w:val="center"/>
          </w:tcPr>
          <w:p>
            <w:pPr>
              <w:widowControl/>
              <w:jc w:val="left"/>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注：上述清单中未涵盖的抵销事项，可根据实际情况自行增设抵销分录进行抵销。</w:t>
            </w:r>
          </w:p>
        </w:tc>
      </w:tr>
    </w:tbl>
    <w:p>
      <w:pPr>
        <w:rPr>
          <w:rFonts w:ascii="宋体" w:eastAsia="宋体"/>
          <w:color w:val="auto"/>
          <w:sz w:val="22"/>
          <w:szCs w:val="22"/>
        </w:rPr>
      </w:pPr>
    </w:p>
    <w:sectPr>
      <w:footerReference r:id="rId8" w:type="default"/>
      <w:footnotePr>
        <w:numFmt w:val="decimalEnclosedCircleChines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lang w:val="zh-CN"/>
      </w:rPr>
      <w:t>88</w:t>
    </w:r>
    <w:r>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22"/>
        <w:szCs w:val="22"/>
      </w:rPr>
      <w:fldChar w:fldCharType="begin"/>
    </w:r>
    <w:r>
      <w:rPr>
        <w:sz w:val="22"/>
        <w:szCs w:val="22"/>
      </w:rPr>
      <w:instrText xml:space="preserve"> PAGE   \* MERGEFORMAT </w:instrText>
    </w:r>
    <w:r>
      <w:rPr>
        <w:sz w:val="22"/>
        <w:szCs w:val="22"/>
      </w:rPr>
      <w:fldChar w:fldCharType="separate"/>
    </w:r>
    <w:r>
      <w:rPr>
        <w:sz w:val="22"/>
        <w:szCs w:val="22"/>
        <w:lang w:val="zh-CN"/>
      </w:rPr>
      <w:t>100</w:t>
    </w:r>
    <w:r>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rPr>
          <w:rFonts w:ascii="Times New Roman" w:hAnsi="Times New Roman" w:eastAsiaTheme="minorEastAsia"/>
          <w:sz w:val="21"/>
          <w:szCs w:val="21"/>
        </w:rPr>
      </w:pPr>
      <w:r>
        <w:rPr>
          <w:rStyle w:val="38"/>
          <w:rFonts w:ascii="Times New Roman" w:hAnsi="Times New Roman" w:eastAsiaTheme="minorEastAsia"/>
          <w:sz w:val="21"/>
          <w:szCs w:val="21"/>
          <w:vertAlign w:val="baseline"/>
        </w:rPr>
        <w:t>[</w:t>
      </w:r>
      <w:r>
        <w:rPr>
          <w:rStyle w:val="38"/>
          <w:rFonts w:ascii="Times New Roman" w:hAnsi="Times New Roman" w:eastAsiaTheme="minorEastAsia"/>
          <w:sz w:val="21"/>
          <w:szCs w:val="21"/>
          <w:vertAlign w:val="baseline"/>
        </w:rPr>
        <w:footnoteRef/>
      </w:r>
      <w:r>
        <w:rPr>
          <w:rStyle w:val="38"/>
          <w:rFonts w:ascii="Times New Roman" w:hAnsi="Times New Roman" w:eastAsiaTheme="minorEastAsia"/>
          <w:sz w:val="21"/>
          <w:szCs w:val="21"/>
          <w:vertAlign w:val="baseline"/>
        </w:rPr>
        <w:t>]</w:t>
      </w:r>
      <w:r>
        <w:rPr>
          <w:rFonts w:ascii="Times New Roman" w:hAnsi="Times New Roman" w:eastAsiaTheme="minorEastAsia"/>
          <w:sz w:val="21"/>
          <w:szCs w:val="21"/>
        </w:rPr>
        <w:t>企业为集团公司的，所有者权益年末数为财会年企01表中“归属于母公司所有者权益合计”。</w:t>
      </w:r>
    </w:p>
  </w:footnote>
  <w:footnote w:id="1">
    <w:p>
      <w:pPr>
        <w:pStyle w:val="26"/>
        <w:rPr>
          <w:rFonts w:ascii="Times New Roman" w:hAnsi="Times New Roman" w:eastAsiaTheme="minorEastAsia"/>
          <w:sz w:val="21"/>
          <w:szCs w:val="21"/>
        </w:rPr>
      </w:pPr>
      <w:r>
        <w:rPr>
          <w:rStyle w:val="38"/>
          <w:rFonts w:ascii="Times New Roman" w:hAnsi="Times New Roman" w:eastAsiaTheme="minorEastAsia"/>
          <w:sz w:val="21"/>
          <w:szCs w:val="21"/>
          <w:vertAlign w:val="baseline"/>
        </w:rPr>
        <w:t>[</w:t>
      </w:r>
      <w:r>
        <w:rPr>
          <w:rStyle w:val="38"/>
          <w:rFonts w:ascii="Times New Roman" w:hAnsi="Times New Roman" w:eastAsiaTheme="minorEastAsia"/>
          <w:sz w:val="21"/>
          <w:szCs w:val="21"/>
          <w:vertAlign w:val="baseline"/>
        </w:rPr>
        <w:footnoteRef/>
      </w:r>
      <w:r>
        <w:rPr>
          <w:rStyle w:val="38"/>
          <w:rFonts w:ascii="Times New Roman" w:hAnsi="Times New Roman" w:eastAsiaTheme="minorEastAsia"/>
          <w:sz w:val="21"/>
          <w:szCs w:val="21"/>
          <w:vertAlign w:val="baseline"/>
        </w:rPr>
        <w:t>]</w:t>
      </w:r>
      <w:r>
        <w:rPr>
          <w:rFonts w:ascii="Times New Roman" w:hAnsi="Times New Roman" w:eastAsiaTheme="minorEastAsia"/>
          <w:sz w:val="21"/>
          <w:szCs w:val="21"/>
        </w:rPr>
        <w:t>国有权益比重=国家资本/实收资本。</w:t>
      </w:r>
    </w:p>
  </w:footnote>
  <w:footnote w:id="2">
    <w:p>
      <w:pPr>
        <w:pStyle w:val="26"/>
      </w:pPr>
      <w:r>
        <w:rPr>
          <w:rStyle w:val="38"/>
          <w:rFonts w:ascii="Times New Roman" w:hAnsi="Times New Roman" w:eastAsiaTheme="minorEastAsia"/>
          <w:sz w:val="21"/>
          <w:szCs w:val="21"/>
          <w:vertAlign w:val="baseline"/>
        </w:rPr>
        <w:t>[</w:t>
      </w:r>
      <w:r>
        <w:rPr>
          <w:rStyle w:val="38"/>
          <w:rFonts w:ascii="Times New Roman" w:hAnsi="Times New Roman" w:eastAsiaTheme="minorEastAsia"/>
          <w:sz w:val="21"/>
          <w:szCs w:val="21"/>
          <w:vertAlign w:val="baseline"/>
        </w:rPr>
        <w:footnoteRef/>
      </w:r>
      <w:r>
        <w:rPr>
          <w:rStyle w:val="38"/>
          <w:rFonts w:ascii="Times New Roman" w:hAnsi="Times New Roman" w:eastAsiaTheme="minorEastAsia"/>
          <w:sz w:val="21"/>
          <w:szCs w:val="21"/>
          <w:vertAlign w:val="baseline"/>
        </w:rPr>
        <w:t>]</w:t>
      </w:r>
      <w:r>
        <w:rPr>
          <w:rFonts w:ascii="Times New Roman" w:hAnsi="Times New Roman" w:eastAsiaTheme="minorEastAsia"/>
          <w:sz w:val="21"/>
          <w:szCs w:val="21"/>
        </w:rPr>
        <w:t>企业为集团公司的，企业综合收益为财会年企业02表中“归属于母公司所有者的综合收益”。</w:t>
      </w:r>
    </w:p>
  </w:footnote>
  <w:footnote w:id="3">
    <w:p>
      <w:pPr>
        <w:pStyle w:val="26"/>
        <w:rPr>
          <w:sz w:val="16"/>
          <w:szCs w:val="18"/>
        </w:rPr>
      </w:pPr>
      <w:r>
        <w:rPr>
          <w:rStyle w:val="38"/>
          <w:rFonts w:ascii="Times New Roman" w:hAnsi="Times New Roman"/>
          <w:sz w:val="16"/>
          <w:szCs w:val="18"/>
          <w:vertAlign w:val="baseline"/>
        </w:rPr>
        <w:t>[</w:t>
      </w:r>
      <w:r>
        <w:rPr>
          <w:rStyle w:val="38"/>
          <w:rFonts w:ascii="Times New Roman" w:hAnsi="Times New Roman"/>
          <w:sz w:val="16"/>
          <w:szCs w:val="18"/>
          <w:vertAlign w:val="baseline"/>
        </w:rPr>
        <w:footnoteRef/>
      </w:r>
      <w:r>
        <w:rPr>
          <w:rStyle w:val="38"/>
          <w:rFonts w:ascii="Times New Roman" w:hAnsi="Times New Roman"/>
          <w:sz w:val="16"/>
          <w:szCs w:val="18"/>
          <w:vertAlign w:val="baseline"/>
        </w:rPr>
        <w:t>]</w:t>
      </w:r>
      <w:r>
        <w:rPr>
          <w:rFonts w:hint="eastAsia"/>
          <w:sz w:val="16"/>
          <w:szCs w:val="18"/>
        </w:rPr>
        <w:t>按债务对象录入明细。</w:t>
      </w:r>
    </w:p>
  </w:footnote>
  <w:footnote w:id="4">
    <w:p>
      <w:pPr>
        <w:pStyle w:val="26"/>
        <w:rPr>
          <w:sz w:val="16"/>
        </w:rPr>
      </w:pPr>
      <w:r>
        <w:rPr>
          <w:rStyle w:val="38"/>
          <w:rFonts w:ascii="Times New Roman" w:hAnsi="Times New Roman"/>
          <w:sz w:val="16"/>
          <w:szCs w:val="18"/>
          <w:vertAlign w:val="baseline"/>
        </w:rPr>
        <w:t>[</w:t>
      </w:r>
      <w:r>
        <w:rPr>
          <w:rStyle w:val="38"/>
          <w:rFonts w:ascii="Times New Roman" w:hAnsi="Times New Roman"/>
          <w:sz w:val="16"/>
          <w:szCs w:val="18"/>
          <w:vertAlign w:val="baseline"/>
        </w:rPr>
        <w:footnoteRef/>
      </w:r>
      <w:r>
        <w:rPr>
          <w:rStyle w:val="38"/>
          <w:rFonts w:ascii="Times New Roman" w:hAnsi="Times New Roman"/>
          <w:sz w:val="16"/>
          <w:szCs w:val="18"/>
          <w:vertAlign w:val="baseline"/>
        </w:rPr>
        <w:t>]</w:t>
      </w:r>
      <w:r>
        <w:rPr>
          <w:rFonts w:hint="eastAsia"/>
          <w:sz w:val="16"/>
          <w:szCs w:val="18"/>
        </w:rPr>
        <w:t>按往来对象录入明细。</w:t>
      </w:r>
    </w:p>
  </w:footnote>
  <w:footnote w:id="5">
    <w:p>
      <w:pPr>
        <w:pStyle w:val="26"/>
      </w:pPr>
      <w:r>
        <w:rPr>
          <w:rStyle w:val="38"/>
          <w:rFonts w:ascii="Times New Roman" w:hAnsi="Times New Roman"/>
          <w:sz w:val="16"/>
          <w:vertAlign w:val="baseline"/>
        </w:rPr>
        <w:t>[</w:t>
      </w:r>
      <w:r>
        <w:rPr>
          <w:rStyle w:val="38"/>
          <w:rFonts w:ascii="Times New Roman" w:hAnsi="Times New Roman"/>
          <w:sz w:val="16"/>
          <w:vertAlign w:val="baseline"/>
        </w:rPr>
        <w:footnoteRef/>
      </w:r>
      <w:r>
        <w:rPr>
          <w:rStyle w:val="38"/>
          <w:rFonts w:ascii="Times New Roman" w:hAnsi="Times New Roman"/>
          <w:sz w:val="16"/>
          <w:vertAlign w:val="baseline"/>
        </w:rPr>
        <w:t>]</w:t>
      </w:r>
      <w:r>
        <w:rPr>
          <w:rFonts w:hint="eastAsia"/>
          <w:sz w:val="16"/>
        </w:rPr>
        <w:t>按应收利息对象录入明细。</w:t>
      </w:r>
    </w:p>
  </w:footnote>
  <w:footnote w:id="6">
    <w:p>
      <w:pPr>
        <w:pStyle w:val="26"/>
      </w:pPr>
      <w:r>
        <w:rPr>
          <w:rStyle w:val="38"/>
          <w:rFonts w:ascii="Times New Roman" w:hAnsi="Times New Roman"/>
          <w:sz w:val="16"/>
          <w:vertAlign w:val="baseline"/>
        </w:rPr>
        <w:t>[</w:t>
      </w:r>
      <w:r>
        <w:rPr>
          <w:rStyle w:val="38"/>
          <w:rFonts w:ascii="Times New Roman" w:hAnsi="Times New Roman"/>
          <w:sz w:val="16"/>
          <w:vertAlign w:val="baseline"/>
        </w:rPr>
        <w:footnoteRef/>
      </w:r>
      <w:r>
        <w:rPr>
          <w:rStyle w:val="38"/>
          <w:rFonts w:ascii="Times New Roman" w:hAnsi="Times New Roman"/>
          <w:sz w:val="16"/>
          <w:vertAlign w:val="baseline"/>
        </w:rPr>
        <w:t>]</w:t>
      </w:r>
      <w:r>
        <w:rPr>
          <w:rFonts w:hint="eastAsia"/>
          <w:sz w:val="16"/>
        </w:rPr>
        <w:t>按应收地方政府债券转贷款（一年内到期）对象录入明细。</w:t>
      </w:r>
    </w:p>
  </w:footnote>
  <w:footnote w:id="7">
    <w:p>
      <w:pPr>
        <w:pStyle w:val="26"/>
      </w:pPr>
      <w:r>
        <w:rPr>
          <w:rStyle w:val="38"/>
          <w:rFonts w:ascii="Times New Roman" w:hAnsi="Times New Roman"/>
          <w:sz w:val="16"/>
          <w:vertAlign w:val="baseline"/>
        </w:rPr>
        <w:t>[</w:t>
      </w:r>
      <w:r>
        <w:rPr>
          <w:rStyle w:val="38"/>
          <w:rFonts w:ascii="Times New Roman" w:hAnsi="Times New Roman"/>
          <w:sz w:val="16"/>
          <w:vertAlign w:val="baseline"/>
        </w:rPr>
        <w:footnoteRef/>
      </w:r>
      <w:r>
        <w:rPr>
          <w:rStyle w:val="38"/>
          <w:rFonts w:ascii="Times New Roman" w:hAnsi="Times New Roman"/>
          <w:sz w:val="16"/>
          <w:vertAlign w:val="baseline"/>
        </w:rPr>
        <w:t>]</w:t>
      </w:r>
      <w:r>
        <w:rPr>
          <w:rFonts w:hint="eastAsia"/>
          <w:sz w:val="16"/>
        </w:rPr>
        <w:t>按应收主权外债转贷款（一年内到期）对象录入明细。</w:t>
      </w:r>
    </w:p>
  </w:footnote>
  <w:footnote w:id="8">
    <w:p>
      <w:pPr>
        <w:pStyle w:val="26"/>
        <w:rPr>
          <w:sz w:val="16"/>
        </w:rPr>
      </w:pPr>
      <w:r>
        <w:rPr>
          <w:rStyle w:val="38"/>
          <w:rFonts w:ascii="Times New Roman" w:hAnsi="Times New Roman"/>
          <w:sz w:val="16"/>
          <w:vertAlign w:val="baseline"/>
        </w:rPr>
        <w:t>[</w:t>
      </w:r>
      <w:r>
        <w:rPr>
          <w:rStyle w:val="38"/>
          <w:rFonts w:ascii="Times New Roman" w:hAnsi="Times New Roman"/>
          <w:sz w:val="16"/>
          <w:vertAlign w:val="baseline"/>
        </w:rPr>
        <w:footnoteRef/>
      </w:r>
      <w:r>
        <w:rPr>
          <w:rStyle w:val="38"/>
          <w:rFonts w:ascii="Times New Roman" w:hAnsi="Times New Roman"/>
          <w:sz w:val="16"/>
          <w:vertAlign w:val="baseline"/>
        </w:rPr>
        <w:t>]</w:t>
      </w:r>
      <w:r>
        <w:rPr>
          <w:rFonts w:hint="eastAsia"/>
          <w:sz w:val="16"/>
        </w:rPr>
        <w:t>按应收地方政府债券转贷款（剔除一年内到期的部分）对象录入明细。</w:t>
      </w:r>
    </w:p>
  </w:footnote>
  <w:footnote w:id="9">
    <w:p>
      <w:pPr>
        <w:pStyle w:val="26"/>
      </w:pPr>
      <w:r>
        <w:rPr>
          <w:rStyle w:val="38"/>
          <w:rFonts w:ascii="Times New Roman" w:hAnsi="Times New Roman"/>
          <w:sz w:val="16"/>
          <w:vertAlign w:val="baseline"/>
        </w:rPr>
        <w:t>[</w:t>
      </w:r>
      <w:r>
        <w:rPr>
          <w:rStyle w:val="38"/>
          <w:rFonts w:ascii="Times New Roman" w:hAnsi="Times New Roman"/>
          <w:sz w:val="16"/>
          <w:vertAlign w:val="baseline"/>
        </w:rPr>
        <w:footnoteRef/>
      </w:r>
      <w:r>
        <w:rPr>
          <w:rStyle w:val="38"/>
          <w:rFonts w:ascii="Times New Roman" w:hAnsi="Times New Roman"/>
          <w:sz w:val="16"/>
          <w:vertAlign w:val="baseline"/>
        </w:rPr>
        <w:t>]</w:t>
      </w:r>
      <w:r>
        <w:rPr>
          <w:rFonts w:hint="eastAsia"/>
          <w:sz w:val="16"/>
        </w:rPr>
        <w:t>按应收主权外债转贷款（剔除一年内到期的部分）对象录入明细。</w:t>
      </w:r>
    </w:p>
  </w:footnote>
  <w:footnote w:id="10">
    <w:p>
      <w:pPr>
        <w:pStyle w:val="26"/>
      </w:pPr>
      <w:r>
        <w:rPr>
          <w:rStyle w:val="38"/>
          <w:rFonts w:ascii="Times New Roman" w:hAnsi="Times New Roman"/>
          <w:sz w:val="16"/>
          <w:vertAlign w:val="baseline"/>
        </w:rPr>
        <w:t>[</w:t>
      </w:r>
      <w:r>
        <w:rPr>
          <w:rStyle w:val="38"/>
          <w:rFonts w:ascii="Times New Roman" w:hAnsi="Times New Roman"/>
          <w:sz w:val="16"/>
          <w:vertAlign w:val="baseline"/>
        </w:rPr>
        <w:footnoteRef/>
      </w:r>
      <w:r>
        <w:rPr>
          <w:rStyle w:val="38"/>
          <w:rFonts w:ascii="Times New Roman" w:hAnsi="Times New Roman"/>
          <w:sz w:val="16"/>
          <w:vertAlign w:val="baseline"/>
        </w:rPr>
        <w:t>]</w:t>
      </w:r>
      <w:r>
        <w:rPr>
          <w:rFonts w:hint="eastAsia"/>
          <w:sz w:val="16"/>
        </w:rPr>
        <w:t>按借出对象录入明细。</w:t>
      </w:r>
    </w:p>
  </w:footnote>
  <w:footnote w:id="11">
    <w:p>
      <w:pPr>
        <w:pStyle w:val="26"/>
        <w:rPr>
          <w:sz w:val="16"/>
        </w:rPr>
      </w:pPr>
      <w:r>
        <w:rPr>
          <w:rStyle w:val="38"/>
          <w:rFonts w:ascii="Times New Roman" w:hAnsi="Times New Roman"/>
          <w:sz w:val="16"/>
          <w:vertAlign w:val="baseline"/>
        </w:rPr>
        <w:t>[</w:t>
      </w:r>
      <w:r>
        <w:rPr>
          <w:rStyle w:val="38"/>
          <w:rFonts w:ascii="Times New Roman" w:hAnsi="Times New Roman"/>
          <w:sz w:val="16"/>
          <w:vertAlign w:val="baseline"/>
        </w:rPr>
        <w:footnoteRef/>
      </w:r>
      <w:r>
        <w:rPr>
          <w:rStyle w:val="38"/>
          <w:rFonts w:ascii="Times New Roman" w:hAnsi="Times New Roman"/>
          <w:sz w:val="16"/>
          <w:vertAlign w:val="baseline"/>
        </w:rPr>
        <w:t>]</w:t>
      </w:r>
      <w:r>
        <w:rPr>
          <w:rFonts w:hint="eastAsia"/>
          <w:sz w:val="16"/>
        </w:rPr>
        <w:t>按预拨对象录入明细。</w:t>
      </w:r>
    </w:p>
  </w:footnote>
  <w:footnote w:id="12">
    <w:p>
      <w:pPr>
        <w:pStyle w:val="26"/>
        <w:rPr>
          <w:sz w:val="16"/>
        </w:rPr>
      </w:pPr>
      <w:r>
        <w:rPr>
          <w:rStyle w:val="38"/>
          <w:rFonts w:ascii="Times New Roman" w:hAnsi="Times New Roman"/>
          <w:sz w:val="16"/>
          <w:vertAlign w:val="baseline"/>
        </w:rPr>
        <w:t>[</w:t>
      </w:r>
      <w:r>
        <w:rPr>
          <w:rStyle w:val="38"/>
          <w:rFonts w:ascii="Times New Roman" w:hAnsi="Times New Roman"/>
          <w:sz w:val="16"/>
          <w:vertAlign w:val="baseline"/>
        </w:rPr>
        <w:footnoteRef/>
      </w:r>
      <w:r>
        <w:rPr>
          <w:rStyle w:val="38"/>
          <w:rFonts w:ascii="Times New Roman" w:hAnsi="Times New Roman"/>
          <w:sz w:val="16"/>
          <w:vertAlign w:val="baseline"/>
        </w:rPr>
        <w:t>]</w:t>
      </w:r>
      <w:r>
        <w:rPr>
          <w:rFonts w:hint="eastAsia"/>
          <w:sz w:val="16"/>
        </w:rPr>
        <w:t>按往来对象录入明细。</w:t>
      </w:r>
    </w:p>
  </w:footnote>
  <w:footnote w:id="13">
    <w:p>
      <w:pPr>
        <w:pStyle w:val="26"/>
      </w:pPr>
      <w:r>
        <w:rPr>
          <w:rStyle w:val="38"/>
          <w:rFonts w:ascii="Times New Roman" w:hAnsi="Times New Roman"/>
          <w:sz w:val="16"/>
          <w:vertAlign w:val="baseline"/>
        </w:rPr>
        <w:t>[</w:t>
      </w:r>
      <w:r>
        <w:rPr>
          <w:rStyle w:val="38"/>
          <w:rFonts w:ascii="Times New Roman" w:hAnsi="Times New Roman"/>
          <w:sz w:val="16"/>
          <w:vertAlign w:val="baseline"/>
        </w:rPr>
        <w:footnoteRef/>
      </w:r>
      <w:r>
        <w:rPr>
          <w:rStyle w:val="38"/>
          <w:rFonts w:ascii="Times New Roman" w:hAnsi="Times New Roman"/>
          <w:sz w:val="16"/>
          <w:vertAlign w:val="baseline"/>
        </w:rPr>
        <w:t>]</w:t>
      </w:r>
      <w:r>
        <w:rPr>
          <w:rFonts w:hint="eastAsia"/>
          <w:sz w:val="16"/>
        </w:rPr>
        <w:t>按债权对象录入明细。</w:t>
      </w:r>
    </w:p>
  </w:footnote>
  <w:footnote w:id="14">
    <w:p>
      <w:pPr>
        <w:pStyle w:val="26"/>
        <w:rPr>
          <w:color w:val="auto"/>
          <w:sz w:val="16"/>
        </w:rPr>
      </w:pPr>
      <w:r>
        <w:rPr>
          <w:rStyle w:val="38"/>
          <w:rFonts w:ascii="Times New Roman" w:hAnsi="Times New Roman"/>
          <w:sz w:val="16"/>
          <w:vertAlign w:val="baseline"/>
        </w:rPr>
        <w:t>[</w:t>
      </w:r>
      <w:r>
        <w:rPr>
          <w:rStyle w:val="38"/>
          <w:rFonts w:ascii="Times New Roman" w:hAnsi="Times New Roman"/>
          <w:sz w:val="16"/>
          <w:vertAlign w:val="baseline"/>
        </w:rPr>
        <w:footnoteRef/>
      </w:r>
      <w:r>
        <w:rPr>
          <w:rStyle w:val="38"/>
          <w:rFonts w:ascii="Times New Roman" w:hAnsi="Times New Roman"/>
          <w:sz w:val="16"/>
          <w:vertAlign w:val="baseline"/>
        </w:rPr>
        <w:t>]</w:t>
      </w:r>
      <w:r>
        <w:rPr>
          <w:rFonts w:hint="eastAsia"/>
          <w:color w:val="auto"/>
          <w:sz w:val="16"/>
        </w:rPr>
        <w:t>按应付利息对象录入明细。</w:t>
      </w:r>
    </w:p>
  </w:footnote>
  <w:footnote w:id="15">
    <w:p>
      <w:pPr>
        <w:pStyle w:val="26"/>
      </w:pPr>
      <w:r>
        <w:rPr>
          <w:rStyle w:val="38"/>
          <w:rFonts w:ascii="Times New Roman" w:hAnsi="Times New Roman"/>
          <w:color w:val="auto"/>
          <w:sz w:val="16"/>
          <w:vertAlign w:val="baseline"/>
        </w:rPr>
        <w:t>[</w:t>
      </w:r>
      <w:r>
        <w:rPr>
          <w:rStyle w:val="38"/>
          <w:rFonts w:ascii="Times New Roman" w:hAnsi="Times New Roman"/>
          <w:color w:val="auto"/>
          <w:sz w:val="16"/>
          <w:vertAlign w:val="baseline"/>
        </w:rPr>
        <w:footnoteRef/>
      </w:r>
      <w:r>
        <w:rPr>
          <w:rStyle w:val="38"/>
          <w:rFonts w:ascii="Times New Roman" w:hAnsi="Times New Roman"/>
          <w:color w:val="auto"/>
          <w:sz w:val="16"/>
          <w:vertAlign w:val="baseline"/>
        </w:rPr>
        <w:t>]</w:t>
      </w:r>
      <w:r>
        <w:rPr>
          <w:rFonts w:hint="eastAsia"/>
          <w:color w:val="auto"/>
          <w:sz w:val="16"/>
        </w:rPr>
        <w:t>按一年内到期的非流动负</w:t>
      </w:r>
      <w:r>
        <w:rPr>
          <w:rFonts w:hint="eastAsia"/>
          <w:sz w:val="16"/>
        </w:rPr>
        <w:t>债对象录入明细。</w:t>
      </w:r>
    </w:p>
  </w:footnote>
  <w:footnote w:id="16">
    <w:p>
      <w:pPr>
        <w:pStyle w:val="26"/>
        <w:rPr>
          <w:sz w:val="16"/>
        </w:rPr>
      </w:pPr>
      <w:r>
        <w:rPr>
          <w:rStyle w:val="38"/>
          <w:rFonts w:ascii="Times New Roman" w:hAnsi="Times New Roman"/>
          <w:sz w:val="16"/>
          <w:vertAlign w:val="baseline"/>
        </w:rPr>
        <w:t>[</w:t>
      </w:r>
      <w:r>
        <w:rPr>
          <w:rStyle w:val="38"/>
          <w:rFonts w:ascii="Times New Roman" w:hAnsi="Times New Roman"/>
          <w:sz w:val="16"/>
          <w:vertAlign w:val="baseline"/>
        </w:rPr>
        <w:footnoteRef/>
      </w:r>
      <w:r>
        <w:rPr>
          <w:rStyle w:val="38"/>
          <w:rFonts w:ascii="Times New Roman" w:hAnsi="Times New Roman"/>
          <w:sz w:val="16"/>
          <w:vertAlign w:val="baseline"/>
        </w:rPr>
        <w:t>]</w:t>
      </w:r>
      <w:r>
        <w:rPr>
          <w:rFonts w:hint="eastAsia"/>
          <w:sz w:val="16"/>
        </w:rPr>
        <w:t>按应付地方政府债券转贷款对象录入明细。</w:t>
      </w:r>
    </w:p>
  </w:footnote>
  <w:footnote w:id="17">
    <w:p>
      <w:pPr>
        <w:pStyle w:val="26"/>
        <w:rPr>
          <w:sz w:val="16"/>
        </w:rPr>
      </w:pPr>
      <w:r>
        <w:rPr>
          <w:rStyle w:val="38"/>
          <w:rFonts w:ascii="Times New Roman" w:hAnsi="Times New Roman"/>
          <w:sz w:val="16"/>
          <w:vertAlign w:val="baseline"/>
        </w:rPr>
        <w:t>[</w:t>
      </w:r>
      <w:r>
        <w:rPr>
          <w:rStyle w:val="38"/>
          <w:rFonts w:ascii="Times New Roman" w:hAnsi="Times New Roman"/>
          <w:sz w:val="16"/>
          <w:vertAlign w:val="baseline"/>
        </w:rPr>
        <w:footnoteRef/>
      </w:r>
      <w:r>
        <w:rPr>
          <w:rStyle w:val="38"/>
          <w:rFonts w:ascii="Times New Roman" w:hAnsi="Times New Roman"/>
          <w:sz w:val="16"/>
          <w:vertAlign w:val="baseline"/>
        </w:rPr>
        <w:t>]</w:t>
      </w:r>
      <w:r>
        <w:rPr>
          <w:rFonts w:hint="eastAsia"/>
          <w:sz w:val="16"/>
        </w:rPr>
        <w:t>按应付主权外债转贷款对象录入明细。</w:t>
      </w:r>
    </w:p>
  </w:footnote>
  <w:footnote w:id="18">
    <w:p>
      <w:pPr>
        <w:pStyle w:val="26"/>
      </w:pPr>
      <w:r>
        <w:rPr>
          <w:rStyle w:val="38"/>
          <w:rFonts w:ascii="Times New Roman" w:hAnsi="Times New Roman"/>
          <w:sz w:val="16"/>
          <w:vertAlign w:val="baseline"/>
        </w:rPr>
        <w:t>[</w:t>
      </w:r>
      <w:r>
        <w:rPr>
          <w:rStyle w:val="38"/>
          <w:rFonts w:ascii="Times New Roman" w:hAnsi="Times New Roman"/>
          <w:sz w:val="16"/>
          <w:vertAlign w:val="baseline"/>
        </w:rPr>
        <w:footnoteRef/>
      </w:r>
      <w:r>
        <w:rPr>
          <w:rStyle w:val="38"/>
          <w:rFonts w:ascii="Times New Roman" w:hAnsi="Times New Roman"/>
          <w:sz w:val="16"/>
          <w:vertAlign w:val="baseline"/>
        </w:rPr>
        <w:t>]</w:t>
      </w:r>
      <w:r>
        <w:rPr>
          <w:rFonts w:hint="eastAsia"/>
          <w:sz w:val="16"/>
        </w:rPr>
        <w:t>按应付国库集中支付结余对象录入明细。</w:t>
      </w:r>
    </w:p>
  </w:footnote>
  <w:footnote w:id="19">
    <w:p>
      <w:pPr>
        <w:pStyle w:val="26"/>
      </w:pPr>
      <w:r>
        <w:rPr>
          <w:rStyle w:val="38"/>
          <w:rFonts w:ascii="Times New Roman" w:hAnsi="Times New Roman"/>
          <w:sz w:val="16"/>
          <w:vertAlign w:val="baseline"/>
        </w:rPr>
        <w:t>[</w:t>
      </w:r>
      <w:r>
        <w:rPr>
          <w:rStyle w:val="38"/>
          <w:rFonts w:ascii="Times New Roman" w:hAnsi="Times New Roman"/>
          <w:sz w:val="16"/>
          <w:vertAlign w:val="baseline"/>
        </w:rPr>
        <w:footnoteRef/>
      </w:r>
      <w:r>
        <w:rPr>
          <w:rStyle w:val="38"/>
          <w:rFonts w:ascii="Times New Roman" w:hAnsi="Times New Roman"/>
          <w:sz w:val="16"/>
          <w:vertAlign w:val="baseline"/>
        </w:rPr>
        <w:t>]</w:t>
      </w:r>
      <w:r>
        <w:rPr>
          <w:rFonts w:hint="eastAsia"/>
          <w:sz w:val="16"/>
        </w:rPr>
        <w:t>通过分录8抵销应付代管资金的，按应付对象列示明细。</w:t>
      </w:r>
    </w:p>
  </w:footnote>
  <w:footnote w:id="20">
    <w:p>
      <w:pPr>
        <w:pStyle w:val="26"/>
      </w:pPr>
      <w:r>
        <w:rPr>
          <w:rStyle w:val="38"/>
          <w:rFonts w:ascii="Times New Roman" w:hAnsi="Times New Roman"/>
          <w:sz w:val="16"/>
          <w:vertAlign w:val="baseline"/>
        </w:rPr>
        <w:t>[</w:t>
      </w:r>
      <w:r>
        <w:rPr>
          <w:rStyle w:val="38"/>
          <w:rFonts w:ascii="Times New Roman" w:hAnsi="Times New Roman"/>
          <w:sz w:val="16"/>
          <w:vertAlign w:val="baseline"/>
        </w:rPr>
        <w:footnoteRef/>
      </w:r>
      <w:r>
        <w:rPr>
          <w:rStyle w:val="38"/>
          <w:rFonts w:ascii="Times New Roman" w:hAnsi="Times New Roman"/>
          <w:sz w:val="16"/>
          <w:vertAlign w:val="baseline"/>
        </w:rPr>
        <w:t>]</w:t>
      </w:r>
      <w:r>
        <w:rPr>
          <w:rFonts w:hint="eastAsia"/>
          <w:sz w:val="16"/>
        </w:rPr>
        <w:t>按补助收入来源录入明细。</w:t>
      </w:r>
    </w:p>
  </w:footnote>
  <w:footnote w:id="21">
    <w:p>
      <w:pPr>
        <w:pStyle w:val="26"/>
      </w:pPr>
      <w:r>
        <w:rPr>
          <w:rStyle w:val="38"/>
          <w:rFonts w:ascii="Times New Roman" w:hAnsi="Times New Roman"/>
          <w:sz w:val="16"/>
          <w:vertAlign w:val="baseline"/>
        </w:rPr>
        <w:t>[</w:t>
      </w:r>
      <w:r>
        <w:rPr>
          <w:rStyle w:val="38"/>
          <w:rFonts w:ascii="Times New Roman" w:hAnsi="Times New Roman"/>
          <w:sz w:val="16"/>
          <w:vertAlign w:val="baseline"/>
        </w:rPr>
        <w:footnoteRef/>
      </w:r>
      <w:r>
        <w:rPr>
          <w:rStyle w:val="38"/>
          <w:rFonts w:ascii="Times New Roman" w:hAnsi="Times New Roman"/>
          <w:sz w:val="16"/>
          <w:vertAlign w:val="baseline"/>
        </w:rPr>
        <w:t>]</w:t>
      </w:r>
      <w:r>
        <w:rPr>
          <w:rFonts w:hint="eastAsia"/>
          <w:sz w:val="16"/>
        </w:rPr>
        <w:t>按地区间援助收入来源录入明细。</w:t>
      </w:r>
    </w:p>
  </w:footnote>
  <w:footnote w:id="22">
    <w:p>
      <w:pPr>
        <w:pStyle w:val="26"/>
        <w:rPr>
          <w:sz w:val="16"/>
        </w:rPr>
      </w:pPr>
      <w:r>
        <w:rPr>
          <w:rStyle w:val="38"/>
          <w:rFonts w:ascii="Times New Roman" w:hAnsi="Times New Roman"/>
          <w:sz w:val="16"/>
          <w:vertAlign w:val="baseline"/>
        </w:rPr>
        <w:t>[</w:t>
      </w:r>
      <w:r>
        <w:rPr>
          <w:rStyle w:val="38"/>
          <w:rFonts w:ascii="Times New Roman" w:hAnsi="Times New Roman"/>
          <w:sz w:val="16"/>
          <w:vertAlign w:val="baseline"/>
        </w:rPr>
        <w:footnoteRef/>
      </w:r>
      <w:r>
        <w:rPr>
          <w:rStyle w:val="38"/>
          <w:rFonts w:ascii="Times New Roman" w:hAnsi="Times New Roman"/>
          <w:sz w:val="16"/>
          <w:vertAlign w:val="baseline"/>
        </w:rPr>
        <w:t>]</w:t>
      </w:r>
      <w:r>
        <w:rPr>
          <w:rFonts w:hint="eastAsia"/>
          <w:sz w:val="16"/>
        </w:rPr>
        <w:t>按上解收入来源录入明细。</w:t>
      </w:r>
    </w:p>
  </w:footnote>
  <w:footnote w:id="23">
    <w:p>
      <w:pPr>
        <w:pStyle w:val="26"/>
      </w:pPr>
      <w:r>
        <w:rPr>
          <w:rStyle w:val="38"/>
          <w:rFonts w:ascii="Times New Roman" w:hAnsi="Times New Roman"/>
          <w:sz w:val="16"/>
          <w:vertAlign w:val="baseline"/>
        </w:rPr>
        <w:t>[</w:t>
      </w:r>
      <w:r>
        <w:rPr>
          <w:rStyle w:val="38"/>
          <w:rFonts w:ascii="Times New Roman" w:hAnsi="Times New Roman"/>
          <w:sz w:val="16"/>
          <w:vertAlign w:val="baseline"/>
        </w:rPr>
        <w:footnoteRef/>
      </w:r>
      <w:r>
        <w:rPr>
          <w:rStyle w:val="38"/>
          <w:rFonts w:ascii="Times New Roman" w:hAnsi="Times New Roman"/>
          <w:sz w:val="16"/>
          <w:vertAlign w:val="baseline"/>
        </w:rPr>
        <w:t>]</w:t>
      </w:r>
      <w:r>
        <w:rPr>
          <w:rFonts w:hint="eastAsia"/>
          <w:sz w:val="16"/>
        </w:rPr>
        <w:t>按补助支出对象录入明细。</w:t>
      </w:r>
    </w:p>
  </w:footnote>
  <w:footnote w:id="24">
    <w:p>
      <w:pPr>
        <w:pStyle w:val="26"/>
        <w:rPr>
          <w:sz w:val="16"/>
        </w:rPr>
      </w:pPr>
      <w:r>
        <w:rPr>
          <w:rStyle w:val="38"/>
          <w:rFonts w:ascii="Times New Roman" w:hAnsi="Times New Roman"/>
          <w:sz w:val="16"/>
          <w:vertAlign w:val="baseline"/>
        </w:rPr>
        <w:t>[</w:t>
      </w:r>
      <w:r>
        <w:rPr>
          <w:rStyle w:val="38"/>
          <w:rFonts w:ascii="Times New Roman" w:hAnsi="Times New Roman"/>
          <w:sz w:val="16"/>
          <w:vertAlign w:val="baseline"/>
        </w:rPr>
        <w:footnoteRef/>
      </w:r>
      <w:r>
        <w:rPr>
          <w:rStyle w:val="38"/>
          <w:rFonts w:ascii="Times New Roman" w:hAnsi="Times New Roman"/>
          <w:sz w:val="16"/>
          <w:vertAlign w:val="baseline"/>
        </w:rPr>
        <w:t>]</w:t>
      </w:r>
      <w:r>
        <w:rPr>
          <w:rFonts w:hint="eastAsia"/>
          <w:sz w:val="16"/>
        </w:rPr>
        <w:t>按上解支出对象录入明细。</w:t>
      </w:r>
    </w:p>
  </w:footnote>
  <w:footnote w:id="25">
    <w:p>
      <w:pPr>
        <w:pStyle w:val="26"/>
      </w:pPr>
      <w:r>
        <w:rPr>
          <w:rStyle w:val="38"/>
          <w:rFonts w:ascii="Times New Roman" w:hAnsi="Times New Roman"/>
          <w:sz w:val="16"/>
          <w:vertAlign w:val="baseline"/>
        </w:rPr>
        <w:t>[</w:t>
      </w:r>
      <w:r>
        <w:rPr>
          <w:rStyle w:val="38"/>
          <w:rFonts w:ascii="Times New Roman" w:hAnsi="Times New Roman"/>
          <w:sz w:val="16"/>
          <w:vertAlign w:val="baseline"/>
        </w:rPr>
        <w:footnoteRef/>
      </w:r>
      <w:r>
        <w:rPr>
          <w:rStyle w:val="38"/>
          <w:rFonts w:ascii="Times New Roman" w:hAnsi="Times New Roman"/>
          <w:sz w:val="16"/>
          <w:vertAlign w:val="baseline"/>
        </w:rPr>
        <w:t>]</w:t>
      </w:r>
      <w:r>
        <w:rPr>
          <w:rFonts w:hint="eastAsia"/>
          <w:sz w:val="16"/>
        </w:rPr>
        <w:t>按地区间援助支出对象录入明细。</w:t>
      </w:r>
    </w:p>
  </w:footnote>
  <w:footnote w:id="26">
    <w:p>
      <w:pPr>
        <w:pStyle w:val="26"/>
        <w:rPr>
          <w:sz w:val="16"/>
        </w:rPr>
      </w:pPr>
      <w:r>
        <w:rPr>
          <w:rStyle w:val="38"/>
          <w:rFonts w:ascii="Times New Roman" w:hAnsi="Times New Roman"/>
          <w:sz w:val="16"/>
          <w:vertAlign w:val="baseline"/>
        </w:rPr>
        <w:t>[</w:t>
      </w:r>
      <w:r>
        <w:rPr>
          <w:rStyle w:val="38"/>
          <w:rFonts w:ascii="Times New Roman" w:hAnsi="Times New Roman"/>
          <w:sz w:val="16"/>
          <w:vertAlign w:val="baseline"/>
        </w:rPr>
        <w:footnoteRef/>
      </w:r>
      <w:r>
        <w:rPr>
          <w:rStyle w:val="38"/>
          <w:rFonts w:ascii="Times New Roman" w:hAnsi="Times New Roman"/>
          <w:sz w:val="16"/>
          <w:vertAlign w:val="baseline"/>
        </w:rPr>
        <w:t>]</w:t>
      </w:r>
      <w:r>
        <w:rPr>
          <w:rFonts w:hint="eastAsia"/>
          <w:sz w:val="16"/>
        </w:rPr>
        <w:t>按财政专户管理资金支出对象录入明细。</w:t>
      </w:r>
    </w:p>
  </w:footnote>
  <w:footnote w:id="27">
    <w:p>
      <w:pPr>
        <w:pStyle w:val="26"/>
      </w:pPr>
      <w:r>
        <w:rPr>
          <w:rStyle w:val="38"/>
          <w:rFonts w:ascii="Times New Roman" w:hAnsi="Times New Roman"/>
          <w:sz w:val="16"/>
          <w:vertAlign w:val="baseline"/>
        </w:rPr>
        <w:t>[</w:t>
      </w:r>
      <w:r>
        <w:rPr>
          <w:rStyle w:val="38"/>
          <w:rFonts w:ascii="Times New Roman" w:hAnsi="Times New Roman"/>
          <w:sz w:val="16"/>
          <w:vertAlign w:val="baseline"/>
        </w:rPr>
        <w:footnoteRef/>
      </w:r>
      <w:r>
        <w:rPr>
          <w:rStyle w:val="38"/>
          <w:rFonts w:ascii="Times New Roman" w:hAnsi="Times New Roman"/>
          <w:sz w:val="16"/>
          <w:vertAlign w:val="baseline"/>
        </w:rPr>
        <w:t>]</w:t>
      </w:r>
      <w:r>
        <w:rPr>
          <w:rFonts w:hint="eastAsia"/>
          <w:sz w:val="16"/>
        </w:rPr>
        <w:t>一般公共预算本级支出中属于</w:t>
      </w:r>
      <w:r>
        <w:rPr>
          <w:rFonts w:hint="eastAsia" w:ascii="Times New Roman" w:hAnsi="Times New Roman"/>
          <w:sz w:val="16"/>
        </w:rPr>
        <w:t>拨付给本级预算单位的，按支出</w:t>
      </w:r>
      <w:r>
        <w:rPr>
          <w:rFonts w:hint="eastAsia"/>
          <w:sz w:val="16"/>
        </w:rPr>
        <w:t>对象录入明细；属于财政直接发生的，按支出经济分类录入明细。</w:t>
      </w:r>
    </w:p>
  </w:footnote>
  <w:footnote w:id="28">
    <w:p>
      <w:pPr>
        <w:pStyle w:val="26"/>
        <w:rPr>
          <w:sz w:val="16"/>
        </w:rPr>
      </w:pPr>
      <w:r>
        <w:rPr>
          <w:rStyle w:val="38"/>
          <w:rFonts w:ascii="Times New Roman" w:hAnsi="Times New Roman"/>
          <w:sz w:val="16"/>
          <w:vertAlign w:val="baseline"/>
        </w:rPr>
        <w:t>[</w:t>
      </w:r>
      <w:r>
        <w:rPr>
          <w:rStyle w:val="38"/>
          <w:rFonts w:ascii="Times New Roman" w:hAnsi="Times New Roman"/>
          <w:sz w:val="16"/>
          <w:vertAlign w:val="baseline"/>
        </w:rPr>
        <w:footnoteRef/>
      </w:r>
      <w:r>
        <w:rPr>
          <w:rStyle w:val="38"/>
          <w:rFonts w:ascii="Times New Roman" w:hAnsi="Times New Roman"/>
          <w:sz w:val="16"/>
          <w:vertAlign w:val="baseline"/>
        </w:rPr>
        <w:t>]</w:t>
      </w:r>
      <w:r>
        <w:rPr>
          <w:rFonts w:hint="eastAsia"/>
          <w:sz w:val="16"/>
        </w:rPr>
        <w:t>政府性基金预算本级支出中属于</w:t>
      </w:r>
      <w:r>
        <w:rPr>
          <w:rFonts w:hint="eastAsia" w:ascii="Times New Roman" w:hAnsi="Times New Roman"/>
          <w:sz w:val="16"/>
        </w:rPr>
        <w:t>拨付给本级预算单位的，按支出</w:t>
      </w:r>
      <w:r>
        <w:rPr>
          <w:rFonts w:hint="eastAsia"/>
          <w:sz w:val="16"/>
        </w:rPr>
        <w:t>对象录入明细；属于财政直接发生的，按支出经济分类录入明细。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1EDC"/>
    <w:multiLevelType w:val="multilevel"/>
    <w:tmpl w:val="06F91EDC"/>
    <w:lvl w:ilvl="0" w:tentative="0">
      <w:start w:val="1"/>
      <w:numFmt w:val="japaneseCounting"/>
      <w:lvlText w:val="第%1节"/>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65"/>
    <w:rsid w:val="0000009C"/>
    <w:rsid w:val="00003628"/>
    <w:rsid w:val="0000421B"/>
    <w:rsid w:val="00005C64"/>
    <w:rsid w:val="00006B04"/>
    <w:rsid w:val="000070E0"/>
    <w:rsid w:val="00010071"/>
    <w:rsid w:val="00011579"/>
    <w:rsid w:val="00012782"/>
    <w:rsid w:val="00012BD7"/>
    <w:rsid w:val="00013B07"/>
    <w:rsid w:val="00013E02"/>
    <w:rsid w:val="00014E49"/>
    <w:rsid w:val="000154F0"/>
    <w:rsid w:val="000203EB"/>
    <w:rsid w:val="00020D40"/>
    <w:rsid w:val="00021137"/>
    <w:rsid w:val="00022C3A"/>
    <w:rsid w:val="00022F5F"/>
    <w:rsid w:val="000234FD"/>
    <w:rsid w:val="0002540F"/>
    <w:rsid w:val="000254A4"/>
    <w:rsid w:val="00026512"/>
    <w:rsid w:val="000269EC"/>
    <w:rsid w:val="00033265"/>
    <w:rsid w:val="00033BC2"/>
    <w:rsid w:val="00035244"/>
    <w:rsid w:val="000362C5"/>
    <w:rsid w:val="00036E1F"/>
    <w:rsid w:val="00037C61"/>
    <w:rsid w:val="000413FF"/>
    <w:rsid w:val="00047096"/>
    <w:rsid w:val="00047482"/>
    <w:rsid w:val="0005043F"/>
    <w:rsid w:val="0005200D"/>
    <w:rsid w:val="000546A6"/>
    <w:rsid w:val="00054A9B"/>
    <w:rsid w:val="000554E9"/>
    <w:rsid w:val="00056E74"/>
    <w:rsid w:val="00057A4B"/>
    <w:rsid w:val="00060FEB"/>
    <w:rsid w:val="00062A7E"/>
    <w:rsid w:val="0006472B"/>
    <w:rsid w:val="00067E82"/>
    <w:rsid w:val="00071055"/>
    <w:rsid w:val="00072410"/>
    <w:rsid w:val="00073300"/>
    <w:rsid w:val="00073958"/>
    <w:rsid w:val="00073FD7"/>
    <w:rsid w:val="00074F68"/>
    <w:rsid w:val="00086AAB"/>
    <w:rsid w:val="00087459"/>
    <w:rsid w:val="000920CB"/>
    <w:rsid w:val="000937DC"/>
    <w:rsid w:val="0009520D"/>
    <w:rsid w:val="00095639"/>
    <w:rsid w:val="00097825"/>
    <w:rsid w:val="000A04D2"/>
    <w:rsid w:val="000A05B8"/>
    <w:rsid w:val="000A1105"/>
    <w:rsid w:val="000A15CC"/>
    <w:rsid w:val="000A3CE6"/>
    <w:rsid w:val="000A6B12"/>
    <w:rsid w:val="000A6B33"/>
    <w:rsid w:val="000B2CF0"/>
    <w:rsid w:val="000B6085"/>
    <w:rsid w:val="000B6C3A"/>
    <w:rsid w:val="000B70EE"/>
    <w:rsid w:val="000B7783"/>
    <w:rsid w:val="000B7807"/>
    <w:rsid w:val="000C1EBF"/>
    <w:rsid w:val="000C334F"/>
    <w:rsid w:val="000C3433"/>
    <w:rsid w:val="000C3901"/>
    <w:rsid w:val="000C3963"/>
    <w:rsid w:val="000C40FD"/>
    <w:rsid w:val="000C4F7F"/>
    <w:rsid w:val="000C5277"/>
    <w:rsid w:val="000C5E54"/>
    <w:rsid w:val="000D00B3"/>
    <w:rsid w:val="000D0C48"/>
    <w:rsid w:val="000D1235"/>
    <w:rsid w:val="000D1A26"/>
    <w:rsid w:val="000D2AF5"/>
    <w:rsid w:val="000D468E"/>
    <w:rsid w:val="000E0A09"/>
    <w:rsid w:val="000E0B79"/>
    <w:rsid w:val="000E0F0D"/>
    <w:rsid w:val="000E120D"/>
    <w:rsid w:val="000E3214"/>
    <w:rsid w:val="000E3592"/>
    <w:rsid w:val="000E3A69"/>
    <w:rsid w:val="000E4545"/>
    <w:rsid w:val="000E4873"/>
    <w:rsid w:val="000E4A2F"/>
    <w:rsid w:val="000E5150"/>
    <w:rsid w:val="000E54D7"/>
    <w:rsid w:val="000E587E"/>
    <w:rsid w:val="000E5C98"/>
    <w:rsid w:val="000E5CD6"/>
    <w:rsid w:val="000F0783"/>
    <w:rsid w:val="000F266F"/>
    <w:rsid w:val="000F2895"/>
    <w:rsid w:val="000F6F76"/>
    <w:rsid w:val="001003EC"/>
    <w:rsid w:val="00100F9A"/>
    <w:rsid w:val="0010183C"/>
    <w:rsid w:val="00103C45"/>
    <w:rsid w:val="00104485"/>
    <w:rsid w:val="00105607"/>
    <w:rsid w:val="00106B88"/>
    <w:rsid w:val="00106BF0"/>
    <w:rsid w:val="0010754C"/>
    <w:rsid w:val="00110166"/>
    <w:rsid w:val="00110792"/>
    <w:rsid w:val="00110AFB"/>
    <w:rsid w:val="001136BE"/>
    <w:rsid w:val="00113C18"/>
    <w:rsid w:val="00114990"/>
    <w:rsid w:val="00115601"/>
    <w:rsid w:val="0011764E"/>
    <w:rsid w:val="00121A18"/>
    <w:rsid w:val="00122138"/>
    <w:rsid w:val="0012344D"/>
    <w:rsid w:val="00124E5B"/>
    <w:rsid w:val="00125884"/>
    <w:rsid w:val="00126503"/>
    <w:rsid w:val="00126989"/>
    <w:rsid w:val="00131363"/>
    <w:rsid w:val="00131799"/>
    <w:rsid w:val="00132B03"/>
    <w:rsid w:val="00136407"/>
    <w:rsid w:val="00136D57"/>
    <w:rsid w:val="001411E5"/>
    <w:rsid w:val="001414BC"/>
    <w:rsid w:val="00143092"/>
    <w:rsid w:val="00143EF2"/>
    <w:rsid w:val="001441AD"/>
    <w:rsid w:val="00144346"/>
    <w:rsid w:val="00145814"/>
    <w:rsid w:val="0014598F"/>
    <w:rsid w:val="00147E2C"/>
    <w:rsid w:val="00151340"/>
    <w:rsid w:val="00151822"/>
    <w:rsid w:val="00153ECC"/>
    <w:rsid w:val="00154268"/>
    <w:rsid w:val="00155B96"/>
    <w:rsid w:val="001571F6"/>
    <w:rsid w:val="001574DE"/>
    <w:rsid w:val="00157D12"/>
    <w:rsid w:val="001617E1"/>
    <w:rsid w:val="0016257A"/>
    <w:rsid w:val="00162BC1"/>
    <w:rsid w:val="00163B7A"/>
    <w:rsid w:val="001662BF"/>
    <w:rsid w:val="001672F6"/>
    <w:rsid w:val="00167886"/>
    <w:rsid w:val="00171DEA"/>
    <w:rsid w:val="00172027"/>
    <w:rsid w:val="001723A7"/>
    <w:rsid w:val="0017436A"/>
    <w:rsid w:val="0017589C"/>
    <w:rsid w:val="00175F12"/>
    <w:rsid w:val="0018155D"/>
    <w:rsid w:val="00183AFE"/>
    <w:rsid w:val="00184138"/>
    <w:rsid w:val="001858F0"/>
    <w:rsid w:val="00185B44"/>
    <w:rsid w:val="001905A7"/>
    <w:rsid w:val="00190C4A"/>
    <w:rsid w:val="00192177"/>
    <w:rsid w:val="00193744"/>
    <w:rsid w:val="00194032"/>
    <w:rsid w:val="00194318"/>
    <w:rsid w:val="00194894"/>
    <w:rsid w:val="00194BB8"/>
    <w:rsid w:val="00194DC4"/>
    <w:rsid w:val="00195200"/>
    <w:rsid w:val="00195876"/>
    <w:rsid w:val="00196EA3"/>
    <w:rsid w:val="001A076B"/>
    <w:rsid w:val="001A0BC9"/>
    <w:rsid w:val="001A0C8A"/>
    <w:rsid w:val="001A1ABC"/>
    <w:rsid w:val="001A1BEB"/>
    <w:rsid w:val="001A1F05"/>
    <w:rsid w:val="001A325F"/>
    <w:rsid w:val="001A4237"/>
    <w:rsid w:val="001A5FD7"/>
    <w:rsid w:val="001A603B"/>
    <w:rsid w:val="001A773B"/>
    <w:rsid w:val="001B08A7"/>
    <w:rsid w:val="001B3350"/>
    <w:rsid w:val="001B354D"/>
    <w:rsid w:val="001B371A"/>
    <w:rsid w:val="001B59BC"/>
    <w:rsid w:val="001C0582"/>
    <w:rsid w:val="001C4024"/>
    <w:rsid w:val="001C4C53"/>
    <w:rsid w:val="001C6497"/>
    <w:rsid w:val="001D025D"/>
    <w:rsid w:val="001D3C2A"/>
    <w:rsid w:val="001D4407"/>
    <w:rsid w:val="001D442D"/>
    <w:rsid w:val="001D4C7A"/>
    <w:rsid w:val="001D4FA3"/>
    <w:rsid w:val="001D5651"/>
    <w:rsid w:val="001D665C"/>
    <w:rsid w:val="001D68AE"/>
    <w:rsid w:val="001E0F48"/>
    <w:rsid w:val="001E2305"/>
    <w:rsid w:val="001E4EF6"/>
    <w:rsid w:val="001E59B5"/>
    <w:rsid w:val="001E7932"/>
    <w:rsid w:val="001F056D"/>
    <w:rsid w:val="001F2DAD"/>
    <w:rsid w:val="001F4A45"/>
    <w:rsid w:val="001F54D1"/>
    <w:rsid w:val="001F57AF"/>
    <w:rsid w:val="001F7C47"/>
    <w:rsid w:val="00200C29"/>
    <w:rsid w:val="00201058"/>
    <w:rsid w:val="002018C9"/>
    <w:rsid w:val="00202AE6"/>
    <w:rsid w:val="00204D32"/>
    <w:rsid w:val="00205137"/>
    <w:rsid w:val="002057E6"/>
    <w:rsid w:val="00205CB0"/>
    <w:rsid w:val="002075B7"/>
    <w:rsid w:val="00210252"/>
    <w:rsid w:val="00211B71"/>
    <w:rsid w:val="00211FFF"/>
    <w:rsid w:val="00212CF7"/>
    <w:rsid w:val="00213A5C"/>
    <w:rsid w:val="00214E7A"/>
    <w:rsid w:val="002154D4"/>
    <w:rsid w:val="00215685"/>
    <w:rsid w:val="00216605"/>
    <w:rsid w:val="002178DE"/>
    <w:rsid w:val="0022013B"/>
    <w:rsid w:val="002202C2"/>
    <w:rsid w:val="00222B50"/>
    <w:rsid w:val="00223CC0"/>
    <w:rsid w:val="002241E3"/>
    <w:rsid w:val="0022487F"/>
    <w:rsid w:val="00225C4D"/>
    <w:rsid w:val="00225DCF"/>
    <w:rsid w:val="00225FF0"/>
    <w:rsid w:val="00226C3D"/>
    <w:rsid w:val="00227AAF"/>
    <w:rsid w:val="00230138"/>
    <w:rsid w:val="002305C5"/>
    <w:rsid w:val="0023062B"/>
    <w:rsid w:val="00231DBB"/>
    <w:rsid w:val="00234ECC"/>
    <w:rsid w:val="00235745"/>
    <w:rsid w:val="00240361"/>
    <w:rsid w:val="00240EC6"/>
    <w:rsid w:val="0024121E"/>
    <w:rsid w:val="00241ED9"/>
    <w:rsid w:val="00242BDC"/>
    <w:rsid w:val="00242FA8"/>
    <w:rsid w:val="00243E01"/>
    <w:rsid w:val="0024590D"/>
    <w:rsid w:val="0024725D"/>
    <w:rsid w:val="002479D9"/>
    <w:rsid w:val="00247FC1"/>
    <w:rsid w:val="00250538"/>
    <w:rsid w:val="002508D5"/>
    <w:rsid w:val="00250988"/>
    <w:rsid w:val="0025183F"/>
    <w:rsid w:val="00252BA4"/>
    <w:rsid w:val="00256269"/>
    <w:rsid w:val="00260BEE"/>
    <w:rsid w:val="002616C1"/>
    <w:rsid w:val="00262DA3"/>
    <w:rsid w:val="00262E02"/>
    <w:rsid w:val="002648C8"/>
    <w:rsid w:val="00265561"/>
    <w:rsid w:val="002656B6"/>
    <w:rsid w:val="00265AF3"/>
    <w:rsid w:val="00265DA8"/>
    <w:rsid w:val="002678AC"/>
    <w:rsid w:val="00270265"/>
    <w:rsid w:val="00270FAC"/>
    <w:rsid w:val="0027180B"/>
    <w:rsid w:val="0027249F"/>
    <w:rsid w:val="0027267B"/>
    <w:rsid w:val="00273F5E"/>
    <w:rsid w:val="002748B5"/>
    <w:rsid w:val="00276A83"/>
    <w:rsid w:val="00276BF1"/>
    <w:rsid w:val="00277F28"/>
    <w:rsid w:val="002822D6"/>
    <w:rsid w:val="00284390"/>
    <w:rsid w:val="00286A20"/>
    <w:rsid w:val="00286FD3"/>
    <w:rsid w:val="00290916"/>
    <w:rsid w:val="00290EE2"/>
    <w:rsid w:val="002912E9"/>
    <w:rsid w:val="00291AAE"/>
    <w:rsid w:val="00291E9E"/>
    <w:rsid w:val="00291EAD"/>
    <w:rsid w:val="00292C69"/>
    <w:rsid w:val="00295ED1"/>
    <w:rsid w:val="002960FB"/>
    <w:rsid w:val="0029741E"/>
    <w:rsid w:val="00297695"/>
    <w:rsid w:val="002A0ABE"/>
    <w:rsid w:val="002A0C89"/>
    <w:rsid w:val="002A28BA"/>
    <w:rsid w:val="002A5C16"/>
    <w:rsid w:val="002A5E93"/>
    <w:rsid w:val="002A6AE3"/>
    <w:rsid w:val="002A6BC5"/>
    <w:rsid w:val="002B1F39"/>
    <w:rsid w:val="002B2F20"/>
    <w:rsid w:val="002B3804"/>
    <w:rsid w:val="002B4BD6"/>
    <w:rsid w:val="002B5455"/>
    <w:rsid w:val="002B5E5E"/>
    <w:rsid w:val="002B6312"/>
    <w:rsid w:val="002B637F"/>
    <w:rsid w:val="002B7861"/>
    <w:rsid w:val="002C1DE0"/>
    <w:rsid w:val="002C208D"/>
    <w:rsid w:val="002C5DD2"/>
    <w:rsid w:val="002C663C"/>
    <w:rsid w:val="002C73DB"/>
    <w:rsid w:val="002D000B"/>
    <w:rsid w:val="002D01F5"/>
    <w:rsid w:val="002D0BE3"/>
    <w:rsid w:val="002D156F"/>
    <w:rsid w:val="002D1DAF"/>
    <w:rsid w:val="002D291E"/>
    <w:rsid w:val="002D2D2D"/>
    <w:rsid w:val="002D6227"/>
    <w:rsid w:val="002D771D"/>
    <w:rsid w:val="002D7EE6"/>
    <w:rsid w:val="002E3927"/>
    <w:rsid w:val="002E59ED"/>
    <w:rsid w:val="002F086D"/>
    <w:rsid w:val="002F1420"/>
    <w:rsid w:val="002F1447"/>
    <w:rsid w:val="002F16A6"/>
    <w:rsid w:val="002F2D53"/>
    <w:rsid w:val="002F2D6A"/>
    <w:rsid w:val="002F3606"/>
    <w:rsid w:val="002F4E99"/>
    <w:rsid w:val="002F5A07"/>
    <w:rsid w:val="002F6A90"/>
    <w:rsid w:val="002F7D3C"/>
    <w:rsid w:val="0030029E"/>
    <w:rsid w:val="0030150D"/>
    <w:rsid w:val="00301A3A"/>
    <w:rsid w:val="0030397E"/>
    <w:rsid w:val="00304902"/>
    <w:rsid w:val="00310219"/>
    <w:rsid w:val="003104A4"/>
    <w:rsid w:val="003104B4"/>
    <w:rsid w:val="00311EBF"/>
    <w:rsid w:val="003125B6"/>
    <w:rsid w:val="00313173"/>
    <w:rsid w:val="003148A2"/>
    <w:rsid w:val="0031565E"/>
    <w:rsid w:val="00315C81"/>
    <w:rsid w:val="0031725E"/>
    <w:rsid w:val="003174AA"/>
    <w:rsid w:val="0031770F"/>
    <w:rsid w:val="00321623"/>
    <w:rsid w:val="00322CF0"/>
    <w:rsid w:val="003230AA"/>
    <w:rsid w:val="0032562C"/>
    <w:rsid w:val="0033128C"/>
    <w:rsid w:val="00337CD5"/>
    <w:rsid w:val="00340DA4"/>
    <w:rsid w:val="0034111C"/>
    <w:rsid w:val="00341881"/>
    <w:rsid w:val="0034245F"/>
    <w:rsid w:val="003426D5"/>
    <w:rsid w:val="00343D63"/>
    <w:rsid w:val="00343F3F"/>
    <w:rsid w:val="00344681"/>
    <w:rsid w:val="00345636"/>
    <w:rsid w:val="00345E72"/>
    <w:rsid w:val="0034704B"/>
    <w:rsid w:val="00350150"/>
    <w:rsid w:val="00351AC2"/>
    <w:rsid w:val="0035207A"/>
    <w:rsid w:val="00352FB0"/>
    <w:rsid w:val="003567AA"/>
    <w:rsid w:val="00357868"/>
    <w:rsid w:val="00360F45"/>
    <w:rsid w:val="00361F1B"/>
    <w:rsid w:val="00362062"/>
    <w:rsid w:val="0036518E"/>
    <w:rsid w:val="0036539C"/>
    <w:rsid w:val="003668F7"/>
    <w:rsid w:val="00366BD1"/>
    <w:rsid w:val="00372D3A"/>
    <w:rsid w:val="00372FB2"/>
    <w:rsid w:val="003732EC"/>
    <w:rsid w:val="00376E66"/>
    <w:rsid w:val="00381C29"/>
    <w:rsid w:val="00383681"/>
    <w:rsid w:val="00383FD2"/>
    <w:rsid w:val="00384212"/>
    <w:rsid w:val="0038624A"/>
    <w:rsid w:val="003862D8"/>
    <w:rsid w:val="003868CB"/>
    <w:rsid w:val="00387049"/>
    <w:rsid w:val="00387720"/>
    <w:rsid w:val="003908E0"/>
    <w:rsid w:val="00393A89"/>
    <w:rsid w:val="00394294"/>
    <w:rsid w:val="00394CC7"/>
    <w:rsid w:val="00395303"/>
    <w:rsid w:val="003954A4"/>
    <w:rsid w:val="003A303A"/>
    <w:rsid w:val="003A465D"/>
    <w:rsid w:val="003A6480"/>
    <w:rsid w:val="003B20BF"/>
    <w:rsid w:val="003B24CD"/>
    <w:rsid w:val="003C03C1"/>
    <w:rsid w:val="003C1EF3"/>
    <w:rsid w:val="003C29BD"/>
    <w:rsid w:val="003C3567"/>
    <w:rsid w:val="003C43FD"/>
    <w:rsid w:val="003C4602"/>
    <w:rsid w:val="003C6DB3"/>
    <w:rsid w:val="003C7F9E"/>
    <w:rsid w:val="003D1D18"/>
    <w:rsid w:val="003D5B35"/>
    <w:rsid w:val="003D79E4"/>
    <w:rsid w:val="003E51AF"/>
    <w:rsid w:val="003E5624"/>
    <w:rsid w:val="003E5AE3"/>
    <w:rsid w:val="003E7743"/>
    <w:rsid w:val="003E7D46"/>
    <w:rsid w:val="003F0FE3"/>
    <w:rsid w:val="003F11EC"/>
    <w:rsid w:val="003F279A"/>
    <w:rsid w:val="003F4574"/>
    <w:rsid w:val="003F6536"/>
    <w:rsid w:val="003F72AF"/>
    <w:rsid w:val="00401206"/>
    <w:rsid w:val="00401A25"/>
    <w:rsid w:val="00404592"/>
    <w:rsid w:val="00406202"/>
    <w:rsid w:val="0041227C"/>
    <w:rsid w:val="00413671"/>
    <w:rsid w:val="00413A7E"/>
    <w:rsid w:val="00415002"/>
    <w:rsid w:val="004157FB"/>
    <w:rsid w:val="00416FB0"/>
    <w:rsid w:val="0042048A"/>
    <w:rsid w:val="0042256E"/>
    <w:rsid w:val="004231AB"/>
    <w:rsid w:val="00423269"/>
    <w:rsid w:val="004272C2"/>
    <w:rsid w:val="00427763"/>
    <w:rsid w:val="00430C3A"/>
    <w:rsid w:val="0043225B"/>
    <w:rsid w:val="00432FBB"/>
    <w:rsid w:val="00433392"/>
    <w:rsid w:val="00434D87"/>
    <w:rsid w:val="00435F12"/>
    <w:rsid w:val="0044135C"/>
    <w:rsid w:val="00441A0A"/>
    <w:rsid w:val="004423F7"/>
    <w:rsid w:val="00442CFC"/>
    <w:rsid w:val="00445418"/>
    <w:rsid w:val="004506AC"/>
    <w:rsid w:val="00450933"/>
    <w:rsid w:val="00450DAE"/>
    <w:rsid w:val="00450EBE"/>
    <w:rsid w:val="004538A5"/>
    <w:rsid w:val="00455096"/>
    <w:rsid w:val="004557F4"/>
    <w:rsid w:val="004559F7"/>
    <w:rsid w:val="00455D85"/>
    <w:rsid w:val="00461123"/>
    <w:rsid w:val="004620E6"/>
    <w:rsid w:val="004629B9"/>
    <w:rsid w:val="004629E1"/>
    <w:rsid w:val="00462E3A"/>
    <w:rsid w:val="00465A4A"/>
    <w:rsid w:val="00466D54"/>
    <w:rsid w:val="00470C07"/>
    <w:rsid w:val="0047267C"/>
    <w:rsid w:val="004748FB"/>
    <w:rsid w:val="00475177"/>
    <w:rsid w:val="0047559C"/>
    <w:rsid w:val="004767EF"/>
    <w:rsid w:val="004807B7"/>
    <w:rsid w:val="004814B6"/>
    <w:rsid w:val="004843F3"/>
    <w:rsid w:val="00484C26"/>
    <w:rsid w:val="00485781"/>
    <w:rsid w:val="0048597C"/>
    <w:rsid w:val="00486BF9"/>
    <w:rsid w:val="004923EC"/>
    <w:rsid w:val="00493306"/>
    <w:rsid w:val="00493B7C"/>
    <w:rsid w:val="0049428F"/>
    <w:rsid w:val="00494C3A"/>
    <w:rsid w:val="0049527A"/>
    <w:rsid w:val="00496236"/>
    <w:rsid w:val="0049629F"/>
    <w:rsid w:val="0049692A"/>
    <w:rsid w:val="004978AC"/>
    <w:rsid w:val="00497906"/>
    <w:rsid w:val="004A0142"/>
    <w:rsid w:val="004A018A"/>
    <w:rsid w:val="004A0388"/>
    <w:rsid w:val="004A14A7"/>
    <w:rsid w:val="004B0875"/>
    <w:rsid w:val="004B0DC9"/>
    <w:rsid w:val="004B1292"/>
    <w:rsid w:val="004B300D"/>
    <w:rsid w:val="004B5208"/>
    <w:rsid w:val="004B5ED1"/>
    <w:rsid w:val="004C1544"/>
    <w:rsid w:val="004C177D"/>
    <w:rsid w:val="004C17A0"/>
    <w:rsid w:val="004C1E32"/>
    <w:rsid w:val="004C20E3"/>
    <w:rsid w:val="004C3194"/>
    <w:rsid w:val="004C5DDD"/>
    <w:rsid w:val="004C6DFC"/>
    <w:rsid w:val="004C6F2D"/>
    <w:rsid w:val="004D0728"/>
    <w:rsid w:val="004D163B"/>
    <w:rsid w:val="004D22C5"/>
    <w:rsid w:val="004D3905"/>
    <w:rsid w:val="004D3DEC"/>
    <w:rsid w:val="004D5771"/>
    <w:rsid w:val="004D7B90"/>
    <w:rsid w:val="004D7F5D"/>
    <w:rsid w:val="004E1040"/>
    <w:rsid w:val="004E2646"/>
    <w:rsid w:val="004E2CC7"/>
    <w:rsid w:val="004E3CDE"/>
    <w:rsid w:val="004E4045"/>
    <w:rsid w:val="004E5872"/>
    <w:rsid w:val="004F2C03"/>
    <w:rsid w:val="004F5AD9"/>
    <w:rsid w:val="004F642F"/>
    <w:rsid w:val="00500BD9"/>
    <w:rsid w:val="0050570A"/>
    <w:rsid w:val="00505A20"/>
    <w:rsid w:val="00515BFB"/>
    <w:rsid w:val="00516E24"/>
    <w:rsid w:val="00523A05"/>
    <w:rsid w:val="00524F6B"/>
    <w:rsid w:val="00525C31"/>
    <w:rsid w:val="00525EE1"/>
    <w:rsid w:val="00527F0E"/>
    <w:rsid w:val="00531159"/>
    <w:rsid w:val="00533D7A"/>
    <w:rsid w:val="00533EF6"/>
    <w:rsid w:val="005341D2"/>
    <w:rsid w:val="00535610"/>
    <w:rsid w:val="00535C6D"/>
    <w:rsid w:val="00535DB0"/>
    <w:rsid w:val="005364BF"/>
    <w:rsid w:val="005366D8"/>
    <w:rsid w:val="00537DBD"/>
    <w:rsid w:val="00541026"/>
    <w:rsid w:val="00541668"/>
    <w:rsid w:val="005420A0"/>
    <w:rsid w:val="00544059"/>
    <w:rsid w:val="005442D7"/>
    <w:rsid w:val="00547639"/>
    <w:rsid w:val="00547B31"/>
    <w:rsid w:val="00550874"/>
    <w:rsid w:val="00552BEF"/>
    <w:rsid w:val="00554AA5"/>
    <w:rsid w:val="00554B5E"/>
    <w:rsid w:val="005573DE"/>
    <w:rsid w:val="005605F0"/>
    <w:rsid w:val="00562B39"/>
    <w:rsid w:val="00563977"/>
    <w:rsid w:val="00563F7D"/>
    <w:rsid w:val="00564069"/>
    <w:rsid w:val="005656EE"/>
    <w:rsid w:val="00565BE1"/>
    <w:rsid w:val="00565EBC"/>
    <w:rsid w:val="005718CA"/>
    <w:rsid w:val="0057596F"/>
    <w:rsid w:val="00576AC9"/>
    <w:rsid w:val="0057730F"/>
    <w:rsid w:val="00577316"/>
    <w:rsid w:val="0057750D"/>
    <w:rsid w:val="005812D0"/>
    <w:rsid w:val="00581482"/>
    <w:rsid w:val="00587028"/>
    <w:rsid w:val="005874B7"/>
    <w:rsid w:val="0059537D"/>
    <w:rsid w:val="00595FCA"/>
    <w:rsid w:val="005976EE"/>
    <w:rsid w:val="005A1A24"/>
    <w:rsid w:val="005A2909"/>
    <w:rsid w:val="005A3FB2"/>
    <w:rsid w:val="005A4957"/>
    <w:rsid w:val="005A58A4"/>
    <w:rsid w:val="005A608D"/>
    <w:rsid w:val="005A7398"/>
    <w:rsid w:val="005B2317"/>
    <w:rsid w:val="005B7AEC"/>
    <w:rsid w:val="005C0003"/>
    <w:rsid w:val="005C10F5"/>
    <w:rsid w:val="005C162A"/>
    <w:rsid w:val="005C2D91"/>
    <w:rsid w:val="005C3FCD"/>
    <w:rsid w:val="005C4F8B"/>
    <w:rsid w:val="005C5A11"/>
    <w:rsid w:val="005C6F1E"/>
    <w:rsid w:val="005C6F8C"/>
    <w:rsid w:val="005C7323"/>
    <w:rsid w:val="005C7660"/>
    <w:rsid w:val="005D1465"/>
    <w:rsid w:val="005D1E8A"/>
    <w:rsid w:val="005D2B63"/>
    <w:rsid w:val="005D30C2"/>
    <w:rsid w:val="005D3555"/>
    <w:rsid w:val="005D5849"/>
    <w:rsid w:val="005D627B"/>
    <w:rsid w:val="005D65AB"/>
    <w:rsid w:val="005E0F6A"/>
    <w:rsid w:val="005E1932"/>
    <w:rsid w:val="005E1AE6"/>
    <w:rsid w:val="005E2484"/>
    <w:rsid w:val="005E3678"/>
    <w:rsid w:val="005E50C6"/>
    <w:rsid w:val="005E792A"/>
    <w:rsid w:val="005F1979"/>
    <w:rsid w:val="005F227C"/>
    <w:rsid w:val="005F3099"/>
    <w:rsid w:val="005F3C96"/>
    <w:rsid w:val="005F5965"/>
    <w:rsid w:val="005F71CE"/>
    <w:rsid w:val="005F733F"/>
    <w:rsid w:val="005F7BF5"/>
    <w:rsid w:val="00600B40"/>
    <w:rsid w:val="0060169F"/>
    <w:rsid w:val="006016A7"/>
    <w:rsid w:val="00603AE9"/>
    <w:rsid w:val="0060622F"/>
    <w:rsid w:val="00606D79"/>
    <w:rsid w:val="00607113"/>
    <w:rsid w:val="00607585"/>
    <w:rsid w:val="006111E5"/>
    <w:rsid w:val="00611B52"/>
    <w:rsid w:val="00612DF8"/>
    <w:rsid w:val="006137F6"/>
    <w:rsid w:val="00613E38"/>
    <w:rsid w:val="00614EF2"/>
    <w:rsid w:val="00617AA1"/>
    <w:rsid w:val="006207B4"/>
    <w:rsid w:val="00622873"/>
    <w:rsid w:val="00623A98"/>
    <w:rsid w:val="00623DBF"/>
    <w:rsid w:val="00625002"/>
    <w:rsid w:val="006264B1"/>
    <w:rsid w:val="00626EAD"/>
    <w:rsid w:val="006278CD"/>
    <w:rsid w:val="00630D74"/>
    <w:rsid w:val="006356A1"/>
    <w:rsid w:val="00637FB1"/>
    <w:rsid w:val="00640BC4"/>
    <w:rsid w:val="00640E8E"/>
    <w:rsid w:val="00641F22"/>
    <w:rsid w:val="00644627"/>
    <w:rsid w:val="006462CB"/>
    <w:rsid w:val="00646395"/>
    <w:rsid w:val="00647DEF"/>
    <w:rsid w:val="006516CC"/>
    <w:rsid w:val="00651918"/>
    <w:rsid w:val="0066025A"/>
    <w:rsid w:val="00660306"/>
    <w:rsid w:val="006608F5"/>
    <w:rsid w:val="006630CA"/>
    <w:rsid w:val="00664D54"/>
    <w:rsid w:val="00665B59"/>
    <w:rsid w:val="00665E84"/>
    <w:rsid w:val="0066697E"/>
    <w:rsid w:val="006670B6"/>
    <w:rsid w:val="006670B8"/>
    <w:rsid w:val="006671AE"/>
    <w:rsid w:val="00667E7B"/>
    <w:rsid w:val="00670044"/>
    <w:rsid w:val="00671242"/>
    <w:rsid w:val="00672F91"/>
    <w:rsid w:val="006736D8"/>
    <w:rsid w:val="00673A83"/>
    <w:rsid w:val="00673C57"/>
    <w:rsid w:val="00675262"/>
    <w:rsid w:val="00675ECF"/>
    <w:rsid w:val="00677797"/>
    <w:rsid w:val="006809B8"/>
    <w:rsid w:val="00681AE1"/>
    <w:rsid w:val="006827FF"/>
    <w:rsid w:val="006828FA"/>
    <w:rsid w:val="006833EC"/>
    <w:rsid w:val="006852AA"/>
    <w:rsid w:val="00690113"/>
    <w:rsid w:val="0069116D"/>
    <w:rsid w:val="00693843"/>
    <w:rsid w:val="006941AE"/>
    <w:rsid w:val="00694552"/>
    <w:rsid w:val="00697973"/>
    <w:rsid w:val="00697C89"/>
    <w:rsid w:val="006A0638"/>
    <w:rsid w:val="006A1819"/>
    <w:rsid w:val="006A1FBD"/>
    <w:rsid w:val="006A1FC5"/>
    <w:rsid w:val="006A2B71"/>
    <w:rsid w:val="006A30A5"/>
    <w:rsid w:val="006A528A"/>
    <w:rsid w:val="006A782D"/>
    <w:rsid w:val="006B0122"/>
    <w:rsid w:val="006B1387"/>
    <w:rsid w:val="006B155C"/>
    <w:rsid w:val="006B2D36"/>
    <w:rsid w:val="006B4EFA"/>
    <w:rsid w:val="006B61CA"/>
    <w:rsid w:val="006B6A90"/>
    <w:rsid w:val="006B7D18"/>
    <w:rsid w:val="006C0346"/>
    <w:rsid w:val="006C080C"/>
    <w:rsid w:val="006C25B9"/>
    <w:rsid w:val="006C54AE"/>
    <w:rsid w:val="006C6F63"/>
    <w:rsid w:val="006C71EF"/>
    <w:rsid w:val="006C75D2"/>
    <w:rsid w:val="006C7839"/>
    <w:rsid w:val="006C7D47"/>
    <w:rsid w:val="006D2F80"/>
    <w:rsid w:val="006D369C"/>
    <w:rsid w:val="006D3939"/>
    <w:rsid w:val="006D4ADF"/>
    <w:rsid w:val="006D6A8E"/>
    <w:rsid w:val="006D7E40"/>
    <w:rsid w:val="006E008B"/>
    <w:rsid w:val="006E3693"/>
    <w:rsid w:val="006E4732"/>
    <w:rsid w:val="006E54CE"/>
    <w:rsid w:val="006E7BB5"/>
    <w:rsid w:val="006F0553"/>
    <w:rsid w:val="006F2718"/>
    <w:rsid w:val="006F2BBE"/>
    <w:rsid w:val="006F624B"/>
    <w:rsid w:val="00701E59"/>
    <w:rsid w:val="007024F4"/>
    <w:rsid w:val="00703FC9"/>
    <w:rsid w:val="00704809"/>
    <w:rsid w:val="00705A47"/>
    <w:rsid w:val="00705FE0"/>
    <w:rsid w:val="00706307"/>
    <w:rsid w:val="00707D13"/>
    <w:rsid w:val="0071040C"/>
    <w:rsid w:val="00711219"/>
    <w:rsid w:val="00712D11"/>
    <w:rsid w:val="007143EB"/>
    <w:rsid w:val="00714F3D"/>
    <w:rsid w:val="00717507"/>
    <w:rsid w:val="00717DAA"/>
    <w:rsid w:val="0072057A"/>
    <w:rsid w:val="00720AD9"/>
    <w:rsid w:val="00723E34"/>
    <w:rsid w:val="00723F3E"/>
    <w:rsid w:val="00724E28"/>
    <w:rsid w:val="00726606"/>
    <w:rsid w:val="00730D12"/>
    <w:rsid w:val="00733686"/>
    <w:rsid w:val="00734599"/>
    <w:rsid w:val="00735222"/>
    <w:rsid w:val="007355A9"/>
    <w:rsid w:val="007400A4"/>
    <w:rsid w:val="00740678"/>
    <w:rsid w:val="007411CA"/>
    <w:rsid w:val="0074261B"/>
    <w:rsid w:val="007429EE"/>
    <w:rsid w:val="00744287"/>
    <w:rsid w:val="00744CE5"/>
    <w:rsid w:val="00750F39"/>
    <w:rsid w:val="0075209E"/>
    <w:rsid w:val="00753897"/>
    <w:rsid w:val="0075648F"/>
    <w:rsid w:val="00757C90"/>
    <w:rsid w:val="007627F2"/>
    <w:rsid w:val="00764353"/>
    <w:rsid w:val="00765F35"/>
    <w:rsid w:val="00766166"/>
    <w:rsid w:val="00766602"/>
    <w:rsid w:val="0076666E"/>
    <w:rsid w:val="00767938"/>
    <w:rsid w:val="00770386"/>
    <w:rsid w:val="007714B7"/>
    <w:rsid w:val="00774915"/>
    <w:rsid w:val="00774B1F"/>
    <w:rsid w:val="00774B8E"/>
    <w:rsid w:val="0077688D"/>
    <w:rsid w:val="00780C55"/>
    <w:rsid w:val="0078109E"/>
    <w:rsid w:val="007817BC"/>
    <w:rsid w:val="00781FA9"/>
    <w:rsid w:val="00782870"/>
    <w:rsid w:val="00782B0C"/>
    <w:rsid w:val="007844F8"/>
    <w:rsid w:val="007847A7"/>
    <w:rsid w:val="00784FBE"/>
    <w:rsid w:val="00785DED"/>
    <w:rsid w:val="0079052D"/>
    <w:rsid w:val="00790908"/>
    <w:rsid w:val="0079193B"/>
    <w:rsid w:val="00793FC7"/>
    <w:rsid w:val="00794EAF"/>
    <w:rsid w:val="00796D9D"/>
    <w:rsid w:val="00797235"/>
    <w:rsid w:val="00797533"/>
    <w:rsid w:val="007978AA"/>
    <w:rsid w:val="00797C0B"/>
    <w:rsid w:val="007A23DD"/>
    <w:rsid w:val="007A3ED5"/>
    <w:rsid w:val="007A7434"/>
    <w:rsid w:val="007B0C34"/>
    <w:rsid w:val="007B26FC"/>
    <w:rsid w:val="007B2F26"/>
    <w:rsid w:val="007B3AF2"/>
    <w:rsid w:val="007B3CA9"/>
    <w:rsid w:val="007B6387"/>
    <w:rsid w:val="007B63AC"/>
    <w:rsid w:val="007B784E"/>
    <w:rsid w:val="007C1E2E"/>
    <w:rsid w:val="007C1FE8"/>
    <w:rsid w:val="007C2F20"/>
    <w:rsid w:val="007D0072"/>
    <w:rsid w:val="007D0B0E"/>
    <w:rsid w:val="007D1136"/>
    <w:rsid w:val="007D276B"/>
    <w:rsid w:val="007D325B"/>
    <w:rsid w:val="007D3E77"/>
    <w:rsid w:val="007D40B0"/>
    <w:rsid w:val="007D564B"/>
    <w:rsid w:val="007D63A5"/>
    <w:rsid w:val="007D6499"/>
    <w:rsid w:val="007D725A"/>
    <w:rsid w:val="007D7609"/>
    <w:rsid w:val="007E1F5D"/>
    <w:rsid w:val="007E34FF"/>
    <w:rsid w:val="007E3B61"/>
    <w:rsid w:val="007E3BBB"/>
    <w:rsid w:val="007E3F75"/>
    <w:rsid w:val="007E5C4E"/>
    <w:rsid w:val="007E6CAB"/>
    <w:rsid w:val="007E75DD"/>
    <w:rsid w:val="007F0783"/>
    <w:rsid w:val="007F23BF"/>
    <w:rsid w:val="007F2501"/>
    <w:rsid w:val="007F3C44"/>
    <w:rsid w:val="007F3E27"/>
    <w:rsid w:val="007F5BA9"/>
    <w:rsid w:val="007F7323"/>
    <w:rsid w:val="00800E0D"/>
    <w:rsid w:val="008024B3"/>
    <w:rsid w:val="00807D75"/>
    <w:rsid w:val="008108D8"/>
    <w:rsid w:val="00811878"/>
    <w:rsid w:val="008119C4"/>
    <w:rsid w:val="00814817"/>
    <w:rsid w:val="00817247"/>
    <w:rsid w:val="00821CCB"/>
    <w:rsid w:val="00822348"/>
    <w:rsid w:val="0082241F"/>
    <w:rsid w:val="008224A7"/>
    <w:rsid w:val="00822561"/>
    <w:rsid w:val="008230C2"/>
    <w:rsid w:val="00823C62"/>
    <w:rsid w:val="00824C90"/>
    <w:rsid w:val="00830B7C"/>
    <w:rsid w:val="00832AE3"/>
    <w:rsid w:val="008341A4"/>
    <w:rsid w:val="00834467"/>
    <w:rsid w:val="0083593D"/>
    <w:rsid w:val="00835C15"/>
    <w:rsid w:val="0083616B"/>
    <w:rsid w:val="0083697A"/>
    <w:rsid w:val="008379E2"/>
    <w:rsid w:val="00840150"/>
    <w:rsid w:val="008410DB"/>
    <w:rsid w:val="00841383"/>
    <w:rsid w:val="008417B7"/>
    <w:rsid w:val="00841F5C"/>
    <w:rsid w:val="00845F5C"/>
    <w:rsid w:val="00850118"/>
    <w:rsid w:val="0085037D"/>
    <w:rsid w:val="00851F97"/>
    <w:rsid w:val="00852C63"/>
    <w:rsid w:val="00853918"/>
    <w:rsid w:val="0085392A"/>
    <w:rsid w:val="00853E56"/>
    <w:rsid w:val="00853F98"/>
    <w:rsid w:val="00856A73"/>
    <w:rsid w:val="00857ABD"/>
    <w:rsid w:val="008606D5"/>
    <w:rsid w:val="00861F36"/>
    <w:rsid w:val="00862332"/>
    <w:rsid w:val="008629B6"/>
    <w:rsid w:val="00862C07"/>
    <w:rsid w:val="00863084"/>
    <w:rsid w:val="0086323A"/>
    <w:rsid w:val="0086336E"/>
    <w:rsid w:val="00865190"/>
    <w:rsid w:val="00870D37"/>
    <w:rsid w:val="00875812"/>
    <w:rsid w:val="00876CAC"/>
    <w:rsid w:val="00876EE5"/>
    <w:rsid w:val="00877995"/>
    <w:rsid w:val="008800F7"/>
    <w:rsid w:val="00880483"/>
    <w:rsid w:val="00882AF8"/>
    <w:rsid w:val="00882E5F"/>
    <w:rsid w:val="008833D4"/>
    <w:rsid w:val="00884091"/>
    <w:rsid w:val="00885424"/>
    <w:rsid w:val="008902EC"/>
    <w:rsid w:val="008907C7"/>
    <w:rsid w:val="00891E9B"/>
    <w:rsid w:val="00893F91"/>
    <w:rsid w:val="00893FFD"/>
    <w:rsid w:val="008948A5"/>
    <w:rsid w:val="00896E40"/>
    <w:rsid w:val="00896EA9"/>
    <w:rsid w:val="008A1073"/>
    <w:rsid w:val="008A2035"/>
    <w:rsid w:val="008A3344"/>
    <w:rsid w:val="008A7AB8"/>
    <w:rsid w:val="008B0663"/>
    <w:rsid w:val="008B42C5"/>
    <w:rsid w:val="008B73A0"/>
    <w:rsid w:val="008B7D2B"/>
    <w:rsid w:val="008C15F6"/>
    <w:rsid w:val="008C2161"/>
    <w:rsid w:val="008C4926"/>
    <w:rsid w:val="008C51D0"/>
    <w:rsid w:val="008D1A31"/>
    <w:rsid w:val="008D306F"/>
    <w:rsid w:val="008D3A66"/>
    <w:rsid w:val="008D56CB"/>
    <w:rsid w:val="008D6858"/>
    <w:rsid w:val="008D6883"/>
    <w:rsid w:val="008D7D18"/>
    <w:rsid w:val="008E3C4E"/>
    <w:rsid w:val="008E41A6"/>
    <w:rsid w:val="008E5967"/>
    <w:rsid w:val="008E5F1E"/>
    <w:rsid w:val="008E6C3C"/>
    <w:rsid w:val="008E725A"/>
    <w:rsid w:val="008E7B45"/>
    <w:rsid w:val="008F0112"/>
    <w:rsid w:val="008F5772"/>
    <w:rsid w:val="00901761"/>
    <w:rsid w:val="00905629"/>
    <w:rsid w:val="00905D12"/>
    <w:rsid w:val="00906A91"/>
    <w:rsid w:val="00906F45"/>
    <w:rsid w:val="00907AD7"/>
    <w:rsid w:val="0091076A"/>
    <w:rsid w:val="009135B6"/>
    <w:rsid w:val="0091366B"/>
    <w:rsid w:val="00914887"/>
    <w:rsid w:val="00914F3A"/>
    <w:rsid w:val="00915A5F"/>
    <w:rsid w:val="00916E48"/>
    <w:rsid w:val="00920EF4"/>
    <w:rsid w:val="00921376"/>
    <w:rsid w:val="0092171C"/>
    <w:rsid w:val="0092191D"/>
    <w:rsid w:val="00924988"/>
    <w:rsid w:val="00925810"/>
    <w:rsid w:val="0092591F"/>
    <w:rsid w:val="00925F6F"/>
    <w:rsid w:val="00926AD9"/>
    <w:rsid w:val="00931153"/>
    <w:rsid w:val="009328A6"/>
    <w:rsid w:val="00933741"/>
    <w:rsid w:val="00934EEF"/>
    <w:rsid w:val="009351F5"/>
    <w:rsid w:val="00935F44"/>
    <w:rsid w:val="0093607E"/>
    <w:rsid w:val="009361AE"/>
    <w:rsid w:val="009375BB"/>
    <w:rsid w:val="00937784"/>
    <w:rsid w:val="0094029C"/>
    <w:rsid w:val="00940741"/>
    <w:rsid w:val="009409B8"/>
    <w:rsid w:val="00940C82"/>
    <w:rsid w:val="0094110E"/>
    <w:rsid w:val="00942DB6"/>
    <w:rsid w:val="009436F7"/>
    <w:rsid w:val="00943AAB"/>
    <w:rsid w:val="009448C5"/>
    <w:rsid w:val="0094773C"/>
    <w:rsid w:val="009504EC"/>
    <w:rsid w:val="00951D9D"/>
    <w:rsid w:val="00951E92"/>
    <w:rsid w:val="00952337"/>
    <w:rsid w:val="009523E2"/>
    <w:rsid w:val="00952BC6"/>
    <w:rsid w:val="00954265"/>
    <w:rsid w:val="00956F1C"/>
    <w:rsid w:val="00960689"/>
    <w:rsid w:val="00961026"/>
    <w:rsid w:val="00961C6F"/>
    <w:rsid w:val="0096204D"/>
    <w:rsid w:val="009630B9"/>
    <w:rsid w:val="009635F5"/>
    <w:rsid w:val="00964AA1"/>
    <w:rsid w:val="00965900"/>
    <w:rsid w:val="00966485"/>
    <w:rsid w:val="009669C9"/>
    <w:rsid w:val="0096715F"/>
    <w:rsid w:val="00967B88"/>
    <w:rsid w:val="00971109"/>
    <w:rsid w:val="00972E60"/>
    <w:rsid w:val="0097424F"/>
    <w:rsid w:val="00974B3B"/>
    <w:rsid w:val="00974BDE"/>
    <w:rsid w:val="00976E57"/>
    <w:rsid w:val="00980E9D"/>
    <w:rsid w:val="00981C05"/>
    <w:rsid w:val="00981E86"/>
    <w:rsid w:val="009856EA"/>
    <w:rsid w:val="00990F08"/>
    <w:rsid w:val="00991E82"/>
    <w:rsid w:val="00993DAD"/>
    <w:rsid w:val="00997556"/>
    <w:rsid w:val="00997BB9"/>
    <w:rsid w:val="009A1F04"/>
    <w:rsid w:val="009A26EC"/>
    <w:rsid w:val="009A29E5"/>
    <w:rsid w:val="009A5295"/>
    <w:rsid w:val="009A6AE4"/>
    <w:rsid w:val="009A6BDB"/>
    <w:rsid w:val="009B0E77"/>
    <w:rsid w:val="009B2F8C"/>
    <w:rsid w:val="009B329F"/>
    <w:rsid w:val="009B379D"/>
    <w:rsid w:val="009B4533"/>
    <w:rsid w:val="009B652A"/>
    <w:rsid w:val="009B7832"/>
    <w:rsid w:val="009C0A6F"/>
    <w:rsid w:val="009C0DA2"/>
    <w:rsid w:val="009C1015"/>
    <w:rsid w:val="009C2177"/>
    <w:rsid w:val="009C3C1D"/>
    <w:rsid w:val="009C531C"/>
    <w:rsid w:val="009C5F4C"/>
    <w:rsid w:val="009C771A"/>
    <w:rsid w:val="009D055B"/>
    <w:rsid w:val="009D0978"/>
    <w:rsid w:val="009D0B0E"/>
    <w:rsid w:val="009D0DFD"/>
    <w:rsid w:val="009D706A"/>
    <w:rsid w:val="009D7308"/>
    <w:rsid w:val="009E4590"/>
    <w:rsid w:val="009E6C77"/>
    <w:rsid w:val="009E7029"/>
    <w:rsid w:val="009F22CD"/>
    <w:rsid w:val="009F2888"/>
    <w:rsid w:val="009F29A0"/>
    <w:rsid w:val="009F3240"/>
    <w:rsid w:val="009F61F1"/>
    <w:rsid w:val="009F6D47"/>
    <w:rsid w:val="00A0068A"/>
    <w:rsid w:val="00A0107B"/>
    <w:rsid w:val="00A0208A"/>
    <w:rsid w:val="00A03C9B"/>
    <w:rsid w:val="00A04C4E"/>
    <w:rsid w:val="00A061B8"/>
    <w:rsid w:val="00A07B45"/>
    <w:rsid w:val="00A07FDC"/>
    <w:rsid w:val="00A1012D"/>
    <w:rsid w:val="00A12814"/>
    <w:rsid w:val="00A1496B"/>
    <w:rsid w:val="00A14CF0"/>
    <w:rsid w:val="00A15898"/>
    <w:rsid w:val="00A15C7C"/>
    <w:rsid w:val="00A17A75"/>
    <w:rsid w:val="00A20486"/>
    <w:rsid w:val="00A23A07"/>
    <w:rsid w:val="00A23D44"/>
    <w:rsid w:val="00A23E35"/>
    <w:rsid w:val="00A2768B"/>
    <w:rsid w:val="00A30C7F"/>
    <w:rsid w:val="00A30DE0"/>
    <w:rsid w:val="00A313D5"/>
    <w:rsid w:val="00A31870"/>
    <w:rsid w:val="00A31924"/>
    <w:rsid w:val="00A36AA8"/>
    <w:rsid w:val="00A36CFF"/>
    <w:rsid w:val="00A40813"/>
    <w:rsid w:val="00A41AA1"/>
    <w:rsid w:val="00A430F1"/>
    <w:rsid w:val="00A43849"/>
    <w:rsid w:val="00A438FE"/>
    <w:rsid w:val="00A4503C"/>
    <w:rsid w:val="00A452C8"/>
    <w:rsid w:val="00A50088"/>
    <w:rsid w:val="00A50674"/>
    <w:rsid w:val="00A539D6"/>
    <w:rsid w:val="00A53F42"/>
    <w:rsid w:val="00A55100"/>
    <w:rsid w:val="00A55A34"/>
    <w:rsid w:val="00A56513"/>
    <w:rsid w:val="00A5664C"/>
    <w:rsid w:val="00A56B4E"/>
    <w:rsid w:val="00A56CBA"/>
    <w:rsid w:val="00A5736A"/>
    <w:rsid w:val="00A573C8"/>
    <w:rsid w:val="00A61DF3"/>
    <w:rsid w:val="00A62C44"/>
    <w:rsid w:val="00A62CB5"/>
    <w:rsid w:val="00A64B1A"/>
    <w:rsid w:val="00A651B5"/>
    <w:rsid w:val="00A6574C"/>
    <w:rsid w:val="00A717CA"/>
    <w:rsid w:val="00A724A8"/>
    <w:rsid w:val="00A7397B"/>
    <w:rsid w:val="00A772CE"/>
    <w:rsid w:val="00A77447"/>
    <w:rsid w:val="00A80580"/>
    <w:rsid w:val="00A80AA5"/>
    <w:rsid w:val="00A824AA"/>
    <w:rsid w:val="00A82A97"/>
    <w:rsid w:val="00A8341E"/>
    <w:rsid w:val="00A8356A"/>
    <w:rsid w:val="00A8450C"/>
    <w:rsid w:val="00A85B57"/>
    <w:rsid w:val="00A85DCE"/>
    <w:rsid w:val="00A8626C"/>
    <w:rsid w:val="00A87725"/>
    <w:rsid w:val="00A877AF"/>
    <w:rsid w:val="00A922C9"/>
    <w:rsid w:val="00A92E4C"/>
    <w:rsid w:val="00A947B3"/>
    <w:rsid w:val="00A954B8"/>
    <w:rsid w:val="00A95F84"/>
    <w:rsid w:val="00A972FB"/>
    <w:rsid w:val="00AA027E"/>
    <w:rsid w:val="00AA1BC4"/>
    <w:rsid w:val="00AA2D6D"/>
    <w:rsid w:val="00AA33E5"/>
    <w:rsid w:val="00AA47C5"/>
    <w:rsid w:val="00AA6336"/>
    <w:rsid w:val="00AA7AA6"/>
    <w:rsid w:val="00AB04F5"/>
    <w:rsid w:val="00AB5C01"/>
    <w:rsid w:val="00AB6C6F"/>
    <w:rsid w:val="00AB6D78"/>
    <w:rsid w:val="00AB6FEC"/>
    <w:rsid w:val="00AB72C2"/>
    <w:rsid w:val="00AB74B2"/>
    <w:rsid w:val="00AB7BDB"/>
    <w:rsid w:val="00AC00C0"/>
    <w:rsid w:val="00AC07C0"/>
    <w:rsid w:val="00AC17AC"/>
    <w:rsid w:val="00AC17D6"/>
    <w:rsid w:val="00AC4CBD"/>
    <w:rsid w:val="00AC685E"/>
    <w:rsid w:val="00AC6D9D"/>
    <w:rsid w:val="00AD156E"/>
    <w:rsid w:val="00AD1D2B"/>
    <w:rsid w:val="00AD23C6"/>
    <w:rsid w:val="00AD33F4"/>
    <w:rsid w:val="00AD5427"/>
    <w:rsid w:val="00AE0776"/>
    <w:rsid w:val="00AE2264"/>
    <w:rsid w:val="00AE3081"/>
    <w:rsid w:val="00AE3A20"/>
    <w:rsid w:val="00AE3F69"/>
    <w:rsid w:val="00AE3FBE"/>
    <w:rsid w:val="00AE53EB"/>
    <w:rsid w:val="00AE565A"/>
    <w:rsid w:val="00AE685A"/>
    <w:rsid w:val="00AF24A3"/>
    <w:rsid w:val="00AF32DB"/>
    <w:rsid w:val="00AF74F2"/>
    <w:rsid w:val="00B003E7"/>
    <w:rsid w:val="00B00EC9"/>
    <w:rsid w:val="00B01CCC"/>
    <w:rsid w:val="00B022AA"/>
    <w:rsid w:val="00B03A8C"/>
    <w:rsid w:val="00B0429D"/>
    <w:rsid w:val="00B05FBF"/>
    <w:rsid w:val="00B0739F"/>
    <w:rsid w:val="00B128D7"/>
    <w:rsid w:val="00B13271"/>
    <w:rsid w:val="00B14F4E"/>
    <w:rsid w:val="00B1571D"/>
    <w:rsid w:val="00B1657E"/>
    <w:rsid w:val="00B21AFB"/>
    <w:rsid w:val="00B21D4C"/>
    <w:rsid w:val="00B2254E"/>
    <w:rsid w:val="00B22CFC"/>
    <w:rsid w:val="00B2500E"/>
    <w:rsid w:val="00B25ED2"/>
    <w:rsid w:val="00B2707F"/>
    <w:rsid w:val="00B278DC"/>
    <w:rsid w:val="00B33914"/>
    <w:rsid w:val="00B340B8"/>
    <w:rsid w:val="00B34ECC"/>
    <w:rsid w:val="00B3507A"/>
    <w:rsid w:val="00B4037C"/>
    <w:rsid w:val="00B41D6C"/>
    <w:rsid w:val="00B426AD"/>
    <w:rsid w:val="00B43425"/>
    <w:rsid w:val="00B43AC6"/>
    <w:rsid w:val="00B43C87"/>
    <w:rsid w:val="00B453D7"/>
    <w:rsid w:val="00B47398"/>
    <w:rsid w:val="00B47A0A"/>
    <w:rsid w:val="00B47B3F"/>
    <w:rsid w:val="00B5130E"/>
    <w:rsid w:val="00B53064"/>
    <w:rsid w:val="00B531E2"/>
    <w:rsid w:val="00B53C52"/>
    <w:rsid w:val="00B55B1A"/>
    <w:rsid w:val="00B63C5A"/>
    <w:rsid w:val="00B65ED0"/>
    <w:rsid w:val="00B67187"/>
    <w:rsid w:val="00B678FF"/>
    <w:rsid w:val="00B74C72"/>
    <w:rsid w:val="00B759F0"/>
    <w:rsid w:val="00B81D32"/>
    <w:rsid w:val="00B8255E"/>
    <w:rsid w:val="00B83FCC"/>
    <w:rsid w:val="00B84E57"/>
    <w:rsid w:val="00B8619C"/>
    <w:rsid w:val="00B865BE"/>
    <w:rsid w:val="00B86A28"/>
    <w:rsid w:val="00B86A9B"/>
    <w:rsid w:val="00B90370"/>
    <w:rsid w:val="00B91195"/>
    <w:rsid w:val="00B91B4F"/>
    <w:rsid w:val="00B91E5D"/>
    <w:rsid w:val="00B91EC1"/>
    <w:rsid w:val="00B9407B"/>
    <w:rsid w:val="00B954CB"/>
    <w:rsid w:val="00B9616C"/>
    <w:rsid w:val="00B96A02"/>
    <w:rsid w:val="00BA0987"/>
    <w:rsid w:val="00BA16C0"/>
    <w:rsid w:val="00BA335E"/>
    <w:rsid w:val="00BA707A"/>
    <w:rsid w:val="00BB22F7"/>
    <w:rsid w:val="00BB2920"/>
    <w:rsid w:val="00BB47B8"/>
    <w:rsid w:val="00BC166A"/>
    <w:rsid w:val="00BC242A"/>
    <w:rsid w:val="00BC2E9C"/>
    <w:rsid w:val="00BC565E"/>
    <w:rsid w:val="00BC5B85"/>
    <w:rsid w:val="00BC61DA"/>
    <w:rsid w:val="00BC6809"/>
    <w:rsid w:val="00BC7165"/>
    <w:rsid w:val="00BC7632"/>
    <w:rsid w:val="00BC76B9"/>
    <w:rsid w:val="00BD11BC"/>
    <w:rsid w:val="00BD3261"/>
    <w:rsid w:val="00BD44A4"/>
    <w:rsid w:val="00BD4C72"/>
    <w:rsid w:val="00BE0BCC"/>
    <w:rsid w:val="00BE0E57"/>
    <w:rsid w:val="00BE26E5"/>
    <w:rsid w:val="00BE6869"/>
    <w:rsid w:val="00BE6F4E"/>
    <w:rsid w:val="00BF0313"/>
    <w:rsid w:val="00BF4796"/>
    <w:rsid w:val="00BF4B3D"/>
    <w:rsid w:val="00BF6321"/>
    <w:rsid w:val="00BF6792"/>
    <w:rsid w:val="00BF68B2"/>
    <w:rsid w:val="00BF690B"/>
    <w:rsid w:val="00BF6CF7"/>
    <w:rsid w:val="00BF7B96"/>
    <w:rsid w:val="00BF7DE3"/>
    <w:rsid w:val="00C024AB"/>
    <w:rsid w:val="00C0250E"/>
    <w:rsid w:val="00C03B67"/>
    <w:rsid w:val="00C041C0"/>
    <w:rsid w:val="00C052F1"/>
    <w:rsid w:val="00C0535D"/>
    <w:rsid w:val="00C05E58"/>
    <w:rsid w:val="00C0644D"/>
    <w:rsid w:val="00C06FF7"/>
    <w:rsid w:val="00C072F7"/>
    <w:rsid w:val="00C07BE8"/>
    <w:rsid w:val="00C107F9"/>
    <w:rsid w:val="00C10FAF"/>
    <w:rsid w:val="00C1224E"/>
    <w:rsid w:val="00C149BD"/>
    <w:rsid w:val="00C14E40"/>
    <w:rsid w:val="00C15DF0"/>
    <w:rsid w:val="00C16248"/>
    <w:rsid w:val="00C16A76"/>
    <w:rsid w:val="00C17309"/>
    <w:rsid w:val="00C20852"/>
    <w:rsid w:val="00C21A49"/>
    <w:rsid w:val="00C21F4F"/>
    <w:rsid w:val="00C26F87"/>
    <w:rsid w:val="00C27035"/>
    <w:rsid w:val="00C274B2"/>
    <w:rsid w:val="00C30F15"/>
    <w:rsid w:val="00C320CC"/>
    <w:rsid w:val="00C341FF"/>
    <w:rsid w:val="00C34BBC"/>
    <w:rsid w:val="00C357A4"/>
    <w:rsid w:val="00C376B7"/>
    <w:rsid w:val="00C420F5"/>
    <w:rsid w:val="00C42A5D"/>
    <w:rsid w:val="00C42DA0"/>
    <w:rsid w:val="00C43FA8"/>
    <w:rsid w:val="00C4443E"/>
    <w:rsid w:val="00C45274"/>
    <w:rsid w:val="00C45280"/>
    <w:rsid w:val="00C4567A"/>
    <w:rsid w:val="00C46635"/>
    <w:rsid w:val="00C47AFF"/>
    <w:rsid w:val="00C50F5A"/>
    <w:rsid w:val="00C520C6"/>
    <w:rsid w:val="00C53A67"/>
    <w:rsid w:val="00C54254"/>
    <w:rsid w:val="00C54680"/>
    <w:rsid w:val="00C553CB"/>
    <w:rsid w:val="00C55E58"/>
    <w:rsid w:val="00C56E5B"/>
    <w:rsid w:val="00C5796F"/>
    <w:rsid w:val="00C602BB"/>
    <w:rsid w:val="00C6097D"/>
    <w:rsid w:val="00C60BC3"/>
    <w:rsid w:val="00C60D39"/>
    <w:rsid w:val="00C620BD"/>
    <w:rsid w:val="00C67626"/>
    <w:rsid w:val="00C67C18"/>
    <w:rsid w:val="00C7316E"/>
    <w:rsid w:val="00C7476C"/>
    <w:rsid w:val="00C760A2"/>
    <w:rsid w:val="00C765A2"/>
    <w:rsid w:val="00C77A0C"/>
    <w:rsid w:val="00C840A5"/>
    <w:rsid w:val="00C846A2"/>
    <w:rsid w:val="00C8479A"/>
    <w:rsid w:val="00C84A6F"/>
    <w:rsid w:val="00C84ACB"/>
    <w:rsid w:val="00C864EF"/>
    <w:rsid w:val="00C870FB"/>
    <w:rsid w:val="00C9255E"/>
    <w:rsid w:val="00C931EE"/>
    <w:rsid w:val="00C9325E"/>
    <w:rsid w:val="00C950B4"/>
    <w:rsid w:val="00CA1636"/>
    <w:rsid w:val="00CA17C8"/>
    <w:rsid w:val="00CA197A"/>
    <w:rsid w:val="00CA1D44"/>
    <w:rsid w:val="00CA202B"/>
    <w:rsid w:val="00CA22E7"/>
    <w:rsid w:val="00CA2962"/>
    <w:rsid w:val="00CA67E2"/>
    <w:rsid w:val="00CA69ED"/>
    <w:rsid w:val="00CA76F8"/>
    <w:rsid w:val="00CB12EA"/>
    <w:rsid w:val="00CB30FB"/>
    <w:rsid w:val="00CB3E8A"/>
    <w:rsid w:val="00CB6E3E"/>
    <w:rsid w:val="00CB7431"/>
    <w:rsid w:val="00CC3525"/>
    <w:rsid w:val="00CC4E5A"/>
    <w:rsid w:val="00CC626D"/>
    <w:rsid w:val="00CC7458"/>
    <w:rsid w:val="00CD0CE5"/>
    <w:rsid w:val="00CD1A7C"/>
    <w:rsid w:val="00CD2547"/>
    <w:rsid w:val="00CD255A"/>
    <w:rsid w:val="00CD2606"/>
    <w:rsid w:val="00CD2C5B"/>
    <w:rsid w:val="00CD4F74"/>
    <w:rsid w:val="00CD736A"/>
    <w:rsid w:val="00CD78DF"/>
    <w:rsid w:val="00CE1463"/>
    <w:rsid w:val="00CE27D5"/>
    <w:rsid w:val="00CE3A1D"/>
    <w:rsid w:val="00CE4504"/>
    <w:rsid w:val="00CE4677"/>
    <w:rsid w:val="00CE6A27"/>
    <w:rsid w:val="00CE7BEA"/>
    <w:rsid w:val="00CF0154"/>
    <w:rsid w:val="00CF04F5"/>
    <w:rsid w:val="00CF1836"/>
    <w:rsid w:val="00CF284F"/>
    <w:rsid w:val="00CF3346"/>
    <w:rsid w:val="00CF3C93"/>
    <w:rsid w:val="00CF4295"/>
    <w:rsid w:val="00CF44EE"/>
    <w:rsid w:val="00CF4B2D"/>
    <w:rsid w:val="00CF57E7"/>
    <w:rsid w:val="00CF6F9C"/>
    <w:rsid w:val="00D00A1E"/>
    <w:rsid w:val="00D00E51"/>
    <w:rsid w:val="00D0112E"/>
    <w:rsid w:val="00D0171C"/>
    <w:rsid w:val="00D020CC"/>
    <w:rsid w:val="00D02636"/>
    <w:rsid w:val="00D03FE2"/>
    <w:rsid w:val="00D041CA"/>
    <w:rsid w:val="00D04BB1"/>
    <w:rsid w:val="00D0509B"/>
    <w:rsid w:val="00D065BD"/>
    <w:rsid w:val="00D06B8F"/>
    <w:rsid w:val="00D16AEE"/>
    <w:rsid w:val="00D16E49"/>
    <w:rsid w:val="00D17C07"/>
    <w:rsid w:val="00D17FB7"/>
    <w:rsid w:val="00D2071B"/>
    <w:rsid w:val="00D22FDF"/>
    <w:rsid w:val="00D26997"/>
    <w:rsid w:val="00D3026F"/>
    <w:rsid w:val="00D3055C"/>
    <w:rsid w:val="00D315E9"/>
    <w:rsid w:val="00D3171C"/>
    <w:rsid w:val="00D31DD5"/>
    <w:rsid w:val="00D32FD5"/>
    <w:rsid w:val="00D3502A"/>
    <w:rsid w:val="00D35416"/>
    <w:rsid w:val="00D405FD"/>
    <w:rsid w:val="00D41911"/>
    <w:rsid w:val="00D41980"/>
    <w:rsid w:val="00D4532B"/>
    <w:rsid w:val="00D46051"/>
    <w:rsid w:val="00D548F2"/>
    <w:rsid w:val="00D568E0"/>
    <w:rsid w:val="00D61D7C"/>
    <w:rsid w:val="00D62BA8"/>
    <w:rsid w:val="00D643F7"/>
    <w:rsid w:val="00D65E18"/>
    <w:rsid w:val="00D66584"/>
    <w:rsid w:val="00D67383"/>
    <w:rsid w:val="00D72E8A"/>
    <w:rsid w:val="00D731EB"/>
    <w:rsid w:val="00D73656"/>
    <w:rsid w:val="00D74606"/>
    <w:rsid w:val="00D748A3"/>
    <w:rsid w:val="00D75CF8"/>
    <w:rsid w:val="00D76042"/>
    <w:rsid w:val="00D76BB1"/>
    <w:rsid w:val="00D76E46"/>
    <w:rsid w:val="00D7714B"/>
    <w:rsid w:val="00D77258"/>
    <w:rsid w:val="00D77AB7"/>
    <w:rsid w:val="00D77B22"/>
    <w:rsid w:val="00D77F27"/>
    <w:rsid w:val="00D81564"/>
    <w:rsid w:val="00D81682"/>
    <w:rsid w:val="00D81DDA"/>
    <w:rsid w:val="00D821E7"/>
    <w:rsid w:val="00D82370"/>
    <w:rsid w:val="00D82708"/>
    <w:rsid w:val="00D83EBC"/>
    <w:rsid w:val="00D85128"/>
    <w:rsid w:val="00D85A06"/>
    <w:rsid w:val="00D867BD"/>
    <w:rsid w:val="00D86FC6"/>
    <w:rsid w:val="00D87475"/>
    <w:rsid w:val="00D9116F"/>
    <w:rsid w:val="00D9309C"/>
    <w:rsid w:val="00D93591"/>
    <w:rsid w:val="00D9379A"/>
    <w:rsid w:val="00D9604B"/>
    <w:rsid w:val="00D973ED"/>
    <w:rsid w:val="00DA0069"/>
    <w:rsid w:val="00DA0616"/>
    <w:rsid w:val="00DA1CB2"/>
    <w:rsid w:val="00DA254F"/>
    <w:rsid w:val="00DA2632"/>
    <w:rsid w:val="00DA2A7E"/>
    <w:rsid w:val="00DA4F6E"/>
    <w:rsid w:val="00DA55B0"/>
    <w:rsid w:val="00DA588B"/>
    <w:rsid w:val="00DA6DA9"/>
    <w:rsid w:val="00DB0DA8"/>
    <w:rsid w:val="00DB1578"/>
    <w:rsid w:val="00DB2A1E"/>
    <w:rsid w:val="00DB487F"/>
    <w:rsid w:val="00DB4DE5"/>
    <w:rsid w:val="00DC2609"/>
    <w:rsid w:val="00DC461E"/>
    <w:rsid w:val="00DC5757"/>
    <w:rsid w:val="00DC5A26"/>
    <w:rsid w:val="00DD066E"/>
    <w:rsid w:val="00DD1354"/>
    <w:rsid w:val="00DD1A20"/>
    <w:rsid w:val="00DD298F"/>
    <w:rsid w:val="00DD314C"/>
    <w:rsid w:val="00DD44B2"/>
    <w:rsid w:val="00DD51C7"/>
    <w:rsid w:val="00DD73FC"/>
    <w:rsid w:val="00DD7E15"/>
    <w:rsid w:val="00DE0ACE"/>
    <w:rsid w:val="00DE0DB4"/>
    <w:rsid w:val="00DE0EA8"/>
    <w:rsid w:val="00DE1E38"/>
    <w:rsid w:val="00DE2BBE"/>
    <w:rsid w:val="00DE2C61"/>
    <w:rsid w:val="00DE2FDD"/>
    <w:rsid w:val="00DE3CD1"/>
    <w:rsid w:val="00DE4384"/>
    <w:rsid w:val="00DE4BD1"/>
    <w:rsid w:val="00DE6341"/>
    <w:rsid w:val="00DE788A"/>
    <w:rsid w:val="00DF2D30"/>
    <w:rsid w:val="00DF3E3E"/>
    <w:rsid w:val="00DF648A"/>
    <w:rsid w:val="00DF7190"/>
    <w:rsid w:val="00DF74B4"/>
    <w:rsid w:val="00DF7B72"/>
    <w:rsid w:val="00DF7F79"/>
    <w:rsid w:val="00E00CE4"/>
    <w:rsid w:val="00E01226"/>
    <w:rsid w:val="00E0160F"/>
    <w:rsid w:val="00E020E8"/>
    <w:rsid w:val="00E032EC"/>
    <w:rsid w:val="00E041B9"/>
    <w:rsid w:val="00E042F9"/>
    <w:rsid w:val="00E06799"/>
    <w:rsid w:val="00E06884"/>
    <w:rsid w:val="00E077A1"/>
    <w:rsid w:val="00E108F2"/>
    <w:rsid w:val="00E10CB0"/>
    <w:rsid w:val="00E12167"/>
    <w:rsid w:val="00E124A4"/>
    <w:rsid w:val="00E12C07"/>
    <w:rsid w:val="00E13599"/>
    <w:rsid w:val="00E14235"/>
    <w:rsid w:val="00E144F3"/>
    <w:rsid w:val="00E16565"/>
    <w:rsid w:val="00E165D7"/>
    <w:rsid w:val="00E16F05"/>
    <w:rsid w:val="00E172EC"/>
    <w:rsid w:val="00E179BA"/>
    <w:rsid w:val="00E20384"/>
    <w:rsid w:val="00E20F2C"/>
    <w:rsid w:val="00E21B82"/>
    <w:rsid w:val="00E2325D"/>
    <w:rsid w:val="00E2383A"/>
    <w:rsid w:val="00E24D81"/>
    <w:rsid w:val="00E25D08"/>
    <w:rsid w:val="00E268CB"/>
    <w:rsid w:val="00E27137"/>
    <w:rsid w:val="00E27E53"/>
    <w:rsid w:val="00E30AFD"/>
    <w:rsid w:val="00E30C6F"/>
    <w:rsid w:val="00E312BC"/>
    <w:rsid w:val="00E315A5"/>
    <w:rsid w:val="00E32E36"/>
    <w:rsid w:val="00E33D16"/>
    <w:rsid w:val="00E33F57"/>
    <w:rsid w:val="00E35C06"/>
    <w:rsid w:val="00E374B8"/>
    <w:rsid w:val="00E406E2"/>
    <w:rsid w:val="00E427F0"/>
    <w:rsid w:val="00E4456A"/>
    <w:rsid w:val="00E450E0"/>
    <w:rsid w:val="00E465D9"/>
    <w:rsid w:val="00E470B9"/>
    <w:rsid w:val="00E50AFB"/>
    <w:rsid w:val="00E51484"/>
    <w:rsid w:val="00E55DF8"/>
    <w:rsid w:val="00E61E4D"/>
    <w:rsid w:val="00E62421"/>
    <w:rsid w:val="00E63578"/>
    <w:rsid w:val="00E64566"/>
    <w:rsid w:val="00E728F0"/>
    <w:rsid w:val="00E74D3D"/>
    <w:rsid w:val="00E752CE"/>
    <w:rsid w:val="00E75ABB"/>
    <w:rsid w:val="00E75ACB"/>
    <w:rsid w:val="00E7636D"/>
    <w:rsid w:val="00E764F6"/>
    <w:rsid w:val="00E86537"/>
    <w:rsid w:val="00E86A97"/>
    <w:rsid w:val="00E90E64"/>
    <w:rsid w:val="00E91EF9"/>
    <w:rsid w:val="00E9201D"/>
    <w:rsid w:val="00E926DE"/>
    <w:rsid w:val="00E92B68"/>
    <w:rsid w:val="00E9373E"/>
    <w:rsid w:val="00E93E1C"/>
    <w:rsid w:val="00E94C2C"/>
    <w:rsid w:val="00E9593A"/>
    <w:rsid w:val="00E9611E"/>
    <w:rsid w:val="00E96A9D"/>
    <w:rsid w:val="00E97BCB"/>
    <w:rsid w:val="00E97C0D"/>
    <w:rsid w:val="00EA12B3"/>
    <w:rsid w:val="00EA2B11"/>
    <w:rsid w:val="00EA2D3B"/>
    <w:rsid w:val="00EA3A8D"/>
    <w:rsid w:val="00EA451F"/>
    <w:rsid w:val="00EA4794"/>
    <w:rsid w:val="00EA4913"/>
    <w:rsid w:val="00EA617A"/>
    <w:rsid w:val="00EB2AC7"/>
    <w:rsid w:val="00EB310A"/>
    <w:rsid w:val="00EC0DAA"/>
    <w:rsid w:val="00EC1FE3"/>
    <w:rsid w:val="00EC234C"/>
    <w:rsid w:val="00EC25AE"/>
    <w:rsid w:val="00EC2E9E"/>
    <w:rsid w:val="00EC3B7F"/>
    <w:rsid w:val="00EC4282"/>
    <w:rsid w:val="00EC4B42"/>
    <w:rsid w:val="00EC511C"/>
    <w:rsid w:val="00EC5A58"/>
    <w:rsid w:val="00EC5AF3"/>
    <w:rsid w:val="00EC61B3"/>
    <w:rsid w:val="00EC6475"/>
    <w:rsid w:val="00ED0414"/>
    <w:rsid w:val="00ED0A53"/>
    <w:rsid w:val="00ED1737"/>
    <w:rsid w:val="00ED1D68"/>
    <w:rsid w:val="00ED24B2"/>
    <w:rsid w:val="00ED39A7"/>
    <w:rsid w:val="00ED7A62"/>
    <w:rsid w:val="00ED7FEF"/>
    <w:rsid w:val="00EE00EA"/>
    <w:rsid w:val="00EE2022"/>
    <w:rsid w:val="00EE290F"/>
    <w:rsid w:val="00EE2CE3"/>
    <w:rsid w:val="00EE2F61"/>
    <w:rsid w:val="00EE3089"/>
    <w:rsid w:val="00EE40B7"/>
    <w:rsid w:val="00EE46E0"/>
    <w:rsid w:val="00EE6D10"/>
    <w:rsid w:val="00EF0491"/>
    <w:rsid w:val="00EF0C3C"/>
    <w:rsid w:val="00EF1E61"/>
    <w:rsid w:val="00EF3885"/>
    <w:rsid w:val="00EF3E76"/>
    <w:rsid w:val="00EF40D9"/>
    <w:rsid w:val="00EF6B80"/>
    <w:rsid w:val="00F02EE1"/>
    <w:rsid w:val="00F03D9E"/>
    <w:rsid w:val="00F040BA"/>
    <w:rsid w:val="00F05139"/>
    <w:rsid w:val="00F05B22"/>
    <w:rsid w:val="00F05D67"/>
    <w:rsid w:val="00F07F50"/>
    <w:rsid w:val="00F11DDC"/>
    <w:rsid w:val="00F12383"/>
    <w:rsid w:val="00F12F4E"/>
    <w:rsid w:val="00F138EA"/>
    <w:rsid w:val="00F1522A"/>
    <w:rsid w:val="00F23DF7"/>
    <w:rsid w:val="00F23F47"/>
    <w:rsid w:val="00F24462"/>
    <w:rsid w:val="00F24A28"/>
    <w:rsid w:val="00F24A2C"/>
    <w:rsid w:val="00F25C08"/>
    <w:rsid w:val="00F264F7"/>
    <w:rsid w:val="00F2738F"/>
    <w:rsid w:val="00F303B4"/>
    <w:rsid w:val="00F31AF5"/>
    <w:rsid w:val="00F32AB2"/>
    <w:rsid w:val="00F32E3E"/>
    <w:rsid w:val="00F35D91"/>
    <w:rsid w:val="00F36ABD"/>
    <w:rsid w:val="00F40E21"/>
    <w:rsid w:val="00F41564"/>
    <w:rsid w:val="00F43254"/>
    <w:rsid w:val="00F47B45"/>
    <w:rsid w:val="00F51010"/>
    <w:rsid w:val="00F536EB"/>
    <w:rsid w:val="00F544F5"/>
    <w:rsid w:val="00F56B38"/>
    <w:rsid w:val="00F629D5"/>
    <w:rsid w:val="00F62C43"/>
    <w:rsid w:val="00F62D4A"/>
    <w:rsid w:val="00F63202"/>
    <w:rsid w:val="00F640B5"/>
    <w:rsid w:val="00F64FE0"/>
    <w:rsid w:val="00F6611F"/>
    <w:rsid w:val="00F67484"/>
    <w:rsid w:val="00F67FE2"/>
    <w:rsid w:val="00F7104B"/>
    <w:rsid w:val="00F73180"/>
    <w:rsid w:val="00F73CFF"/>
    <w:rsid w:val="00F75303"/>
    <w:rsid w:val="00F76DF5"/>
    <w:rsid w:val="00F77A0A"/>
    <w:rsid w:val="00F814E3"/>
    <w:rsid w:val="00F81977"/>
    <w:rsid w:val="00F842E1"/>
    <w:rsid w:val="00F865E1"/>
    <w:rsid w:val="00F86915"/>
    <w:rsid w:val="00F86B21"/>
    <w:rsid w:val="00F87A35"/>
    <w:rsid w:val="00F90DF5"/>
    <w:rsid w:val="00F929CB"/>
    <w:rsid w:val="00F93F02"/>
    <w:rsid w:val="00F94943"/>
    <w:rsid w:val="00F95A84"/>
    <w:rsid w:val="00FA1AEE"/>
    <w:rsid w:val="00FA258E"/>
    <w:rsid w:val="00FA6E72"/>
    <w:rsid w:val="00FB0705"/>
    <w:rsid w:val="00FB0840"/>
    <w:rsid w:val="00FB0EB0"/>
    <w:rsid w:val="00FB1EFE"/>
    <w:rsid w:val="00FB1F10"/>
    <w:rsid w:val="00FB5AA6"/>
    <w:rsid w:val="00FB67E3"/>
    <w:rsid w:val="00FB6B24"/>
    <w:rsid w:val="00FC0576"/>
    <w:rsid w:val="00FC103D"/>
    <w:rsid w:val="00FC1EF8"/>
    <w:rsid w:val="00FC38A7"/>
    <w:rsid w:val="00FC3E2D"/>
    <w:rsid w:val="00FC5C11"/>
    <w:rsid w:val="00FC6BD5"/>
    <w:rsid w:val="00FC6D3C"/>
    <w:rsid w:val="00FC6F61"/>
    <w:rsid w:val="00FD0BAF"/>
    <w:rsid w:val="00FD1FAA"/>
    <w:rsid w:val="00FD2A7B"/>
    <w:rsid w:val="00FD2C46"/>
    <w:rsid w:val="00FD59F0"/>
    <w:rsid w:val="00FD5F89"/>
    <w:rsid w:val="00FD664D"/>
    <w:rsid w:val="00FD66A7"/>
    <w:rsid w:val="00FE2248"/>
    <w:rsid w:val="00FE35F3"/>
    <w:rsid w:val="00FE7C9E"/>
    <w:rsid w:val="00FE7FFC"/>
    <w:rsid w:val="00FF0E90"/>
    <w:rsid w:val="00FF296B"/>
    <w:rsid w:val="00FF75F4"/>
    <w:rsid w:val="00FF7F3D"/>
    <w:rsid w:val="11D84FA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iPriority="99"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nhideWhenUsed="0" w:uiPriority="99" w:semiHidden="0" w:name="annotation reference"/>
    <w:lsdException w:uiPriority="99" w:name="line number"/>
    <w:lsdException w:unhideWhenUsed="0" w:uiPriority="99" w:semiHidden="0" w:name="page number"/>
    <w:lsdException w:unhideWhenUsed="0" w:uiPriority="99" w:name="endnote reference"/>
    <w:lsdException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nhideWhenUsed="0" w:uiPriority="99" w:semiHidden="0"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color w:val="000000"/>
      <w:kern w:val="16"/>
      <w:sz w:val="30"/>
      <w:lang w:val="en-US" w:eastAsia="zh-CN" w:bidi="ar-SA"/>
    </w:rPr>
  </w:style>
  <w:style w:type="paragraph" w:styleId="2">
    <w:name w:val="heading 1"/>
    <w:basedOn w:val="1"/>
    <w:next w:val="1"/>
    <w:link w:val="41"/>
    <w:qFormat/>
    <w:uiPriority w:val="99"/>
    <w:pPr>
      <w:keepNext/>
      <w:keepLines/>
      <w:spacing w:before="340" w:after="330" w:line="576" w:lineRule="auto"/>
      <w:jc w:val="center"/>
      <w:outlineLvl w:val="0"/>
    </w:pPr>
    <w:rPr>
      <w:rFonts w:eastAsia="华文中宋"/>
      <w:b/>
      <w:kern w:val="44"/>
      <w:sz w:val="36"/>
    </w:rPr>
  </w:style>
  <w:style w:type="paragraph" w:styleId="3">
    <w:name w:val="heading 2"/>
    <w:basedOn w:val="1"/>
    <w:next w:val="1"/>
    <w:link w:val="42"/>
    <w:qFormat/>
    <w:uiPriority w:val="99"/>
    <w:pPr>
      <w:keepNext/>
      <w:keepLines/>
      <w:spacing w:beforeLines="100" w:afterLines="100" w:line="360" w:lineRule="auto"/>
      <w:jc w:val="left"/>
      <w:outlineLvl w:val="1"/>
    </w:pPr>
    <w:rPr>
      <w:rFonts w:ascii="Arial" w:hAnsi="Arial" w:eastAsia="黑体"/>
      <w:b/>
      <w:sz w:val="32"/>
    </w:rPr>
  </w:style>
  <w:style w:type="paragraph" w:styleId="4">
    <w:name w:val="heading 3"/>
    <w:basedOn w:val="1"/>
    <w:next w:val="1"/>
    <w:link w:val="43"/>
    <w:qFormat/>
    <w:uiPriority w:val="99"/>
    <w:pPr>
      <w:keepNext/>
      <w:keepLines/>
      <w:spacing w:before="260" w:after="260" w:line="416" w:lineRule="auto"/>
      <w:outlineLvl w:val="2"/>
    </w:pPr>
    <w:rPr>
      <w:b/>
      <w:bCs/>
      <w:sz w:val="32"/>
      <w:szCs w:val="32"/>
    </w:rPr>
  </w:style>
  <w:style w:type="paragraph" w:styleId="5">
    <w:name w:val="heading 4"/>
    <w:basedOn w:val="1"/>
    <w:next w:val="1"/>
    <w:link w:val="44"/>
    <w:qFormat/>
    <w:uiPriority w:val="99"/>
    <w:pPr>
      <w:keepNext/>
      <w:keepLines/>
      <w:spacing w:before="280" w:after="290" w:line="376" w:lineRule="auto"/>
      <w:outlineLvl w:val="3"/>
    </w:pPr>
    <w:rPr>
      <w:rFonts w:ascii="Cambria" w:hAnsi="Cambria" w:eastAsia="宋体"/>
      <w:b/>
      <w:bCs/>
      <w:sz w:val="28"/>
      <w:szCs w:val="28"/>
    </w:rPr>
  </w:style>
  <w:style w:type="paragraph" w:styleId="6">
    <w:name w:val="heading 5"/>
    <w:basedOn w:val="1"/>
    <w:next w:val="1"/>
    <w:link w:val="45"/>
    <w:qFormat/>
    <w:uiPriority w:val="99"/>
    <w:pPr>
      <w:keepNext/>
      <w:keepLines/>
      <w:spacing w:before="120" w:after="120"/>
      <w:ind w:left="1276"/>
      <w:outlineLvl w:val="4"/>
    </w:pPr>
    <w:rPr>
      <w:b/>
    </w:rPr>
  </w:style>
  <w:style w:type="paragraph" w:styleId="7">
    <w:name w:val="heading 6"/>
    <w:basedOn w:val="1"/>
    <w:next w:val="1"/>
    <w:link w:val="46"/>
    <w:qFormat/>
    <w:uiPriority w:val="99"/>
    <w:pPr>
      <w:keepNext/>
      <w:keepLines/>
      <w:spacing w:before="240" w:after="64" w:line="319" w:lineRule="auto"/>
      <w:ind w:left="1276"/>
      <w:outlineLvl w:val="5"/>
    </w:pPr>
    <w:rPr>
      <w:rFonts w:ascii="Arial" w:hAnsi="Arial"/>
      <w:b/>
    </w:rPr>
  </w:style>
  <w:style w:type="paragraph" w:styleId="8">
    <w:name w:val="heading 7"/>
    <w:basedOn w:val="1"/>
    <w:next w:val="1"/>
    <w:link w:val="47"/>
    <w:qFormat/>
    <w:uiPriority w:val="99"/>
    <w:pPr>
      <w:keepNext/>
      <w:keepLines/>
      <w:spacing w:before="240" w:after="64" w:line="319" w:lineRule="auto"/>
      <w:ind w:left="1276"/>
      <w:outlineLvl w:val="6"/>
    </w:pPr>
    <w:rPr>
      <w:b/>
    </w:rPr>
  </w:style>
  <w:style w:type="paragraph" w:styleId="9">
    <w:name w:val="heading 8"/>
    <w:basedOn w:val="1"/>
    <w:next w:val="1"/>
    <w:link w:val="48"/>
    <w:qFormat/>
    <w:uiPriority w:val="99"/>
    <w:pPr>
      <w:widowControl/>
      <w:overflowPunct w:val="0"/>
      <w:autoSpaceDE w:val="0"/>
      <w:autoSpaceDN w:val="0"/>
      <w:adjustRightInd w:val="0"/>
      <w:spacing w:before="240" w:after="60" w:line="360" w:lineRule="auto"/>
      <w:ind w:left="1276"/>
      <w:textAlignment w:val="baseline"/>
      <w:outlineLvl w:val="7"/>
    </w:pPr>
    <w:rPr>
      <w:rFonts w:ascii="Arial" w:hAnsi="Arial"/>
      <w:i/>
      <w:kern w:val="0"/>
      <w:sz w:val="24"/>
    </w:rPr>
  </w:style>
  <w:style w:type="paragraph" w:styleId="10">
    <w:name w:val="heading 9"/>
    <w:basedOn w:val="1"/>
    <w:next w:val="1"/>
    <w:link w:val="49"/>
    <w:qFormat/>
    <w:uiPriority w:val="99"/>
    <w:pPr>
      <w:widowControl/>
      <w:overflowPunct w:val="0"/>
      <w:autoSpaceDE w:val="0"/>
      <w:autoSpaceDN w:val="0"/>
      <w:adjustRightInd w:val="0"/>
      <w:spacing w:before="240" w:after="60" w:line="360" w:lineRule="auto"/>
      <w:ind w:left="1276"/>
      <w:textAlignment w:val="baseline"/>
      <w:outlineLvl w:val="8"/>
    </w:pPr>
    <w:rPr>
      <w:rFonts w:ascii="Arial" w:hAnsi="Arial"/>
      <w:i/>
      <w:kern w:val="0"/>
      <w:sz w:val="18"/>
    </w:rPr>
  </w:style>
  <w:style w:type="character" w:default="1" w:styleId="32">
    <w:name w:val="Default Paragraph Font"/>
    <w:semiHidden/>
    <w:unhideWhenUsed/>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59"/>
    <w:uiPriority w:val="99"/>
    <w:rPr>
      <w:b/>
    </w:rPr>
  </w:style>
  <w:style w:type="paragraph" w:styleId="12">
    <w:name w:val="annotation text"/>
    <w:basedOn w:val="1"/>
    <w:link w:val="58"/>
    <w:uiPriority w:val="99"/>
    <w:pPr>
      <w:jc w:val="left"/>
    </w:pPr>
  </w:style>
  <w:style w:type="paragraph" w:styleId="13">
    <w:name w:val="toc 7"/>
    <w:basedOn w:val="1"/>
    <w:next w:val="1"/>
    <w:uiPriority w:val="99"/>
    <w:pPr>
      <w:ind w:left="1800"/>
      <w:jc w:val="left"/>
    </w:pPr>
    <w:rPr>
      <w:rFonts w:ascii="Calibri" w:hAnsi="Calibri"/>
      <w:sz w:val="18"/>
      <w:szCs w:val="18"/>
    </w:rPr>
  </w:style>
  <w:style w:type="paragraph" w:styleId="14">
    <w:name w:val="Document Map"/>
    <w:basedOn w:val="1"/>
    <w:link w:val="53"/>
    <w:uiPriority w:val="99"/>
    <w:rPr>
      <w:rFonts w:ascii="宋体" w:eastAsia="宋体"/>
      <w:sz w:val="18"/>
      <w:szCs w:val="18"/>
    </w:rPr>
  </w:style>
  <w:style w:type="paragraph" w:styleId="15">
    <w:name w:val="Body Text Indent"/>
    <w:basedOn w:val="1"/>
    <w:link w:val="55"/>
    <w:uiPriority w:val="99"/>
    <w:pPr>
      <w:ind w:firstLine="600" w:firstLineChars="200"/>
    </w:pPr>
    <w:rPr>
      <w:rFonts w:hAnsi="Calibri"/>
      <w:color w:val="auto"/>
      <w:kern w:val="0"/>
    </w:rPr>
  </w:style>
  <w:style w:type="paragraph" w:styleId="16">
    <w:name w:val="toc 5"/>
    <w:basedOn w:val="1"/>
    <w:next w:val="1"/>
    <w:uiPriority w:val="99"/>
    <w:pPr>
      <w:ind w:left="1200"/>
      <w:jc w:val="left"/>
    </w:pPr>
    <w:rPr>
      <w:rFonts w:ascii="Calibri" w:hAnsi="Calibri"/>
      <w:sz w:val="18"/>
      <w:szCs w:val="18"/>
    </w:rPr>
  </w:style>
  <w:style w:type="paragraph" w:styleId="17">
    <w:name w:val="toc 3"/>
    <w:basedOn w:val="1"/>
    <w:next w:val="1"/>
    <w:qFormat/>
    <w:uiPriority w:val="39"/>
    <w:pPr>
      <w:ind w:left="600"/>
      <w:jc w:val="left"/>
    </w:pPr>
    <w:rPr>
      <w:rFonts w:ascii="Calibri" w:hAnsi="Calibri"/>
      <w:i/>
      <w:iCs/>
      <w:sz w:val="20"/>
    </w:rPr>
  </w:style>
  <w:style w:type="paragraph" w:styleId="18">
    <w:name w:val="toc 8"/>
    <w:basedOn w:val="1"/>
    <w:next w:val="1"/>
    <w:uiPriority w:val="99"/>
    <w:pPr>
      <w:ind w:left="2100"/>
      <w:jc w:val="left"/>
    </w:pPr>
    <w:rPr>
      <w:rFonts w:ascii="Calibri" w:hAnsi="Calibri"/>
      <w:sz w:val="18"/>
      <w:szCs w:val="18"/>
    </w:rPr>
  </w:style>
  <w:style w:type="paragraph" w:styleId="19">
    <w:name w:val="endnote text"/>
    <w:basedOn w:val="1"/>
    <w:link w:val="73"/>
    <w:semiHidden/>
    <w:uiPriority w:val="99"/>
    <w:pPr>
      <w:snapToGrid w:val="0"/>
      <w:jc w:val="left"/>
    </w:pPr>
  </w:style>
  <w:style w:type="paragraph" w:styleId="20">
    <w:name w:val="Balloon Text"/>
    <w:basedOn w:val="1"/>
    <w:link w:val="52"/>
    <w:uiPriority w:val="99"/>
    <w:rPr>
      <w:sz w:val="18"/>
      <w:szCs w:val="18"/>
    </w:rPr>
  </w:style>
  <w:style w:type="paragraph" w:styleId="21">
    <w:name w:val="footer"/>
    <w:basedOn w:val="1"/>
    <w:link w:val="51"/>
    <w:uiPriority w:val="99"/>
    <w:pPr>
      <w:tabs>
        <w:tab w:val="center" w:pos="4153"/>
        <w:tab w:val="right" w:pos="8306"/>
      </w:tabs>
      <w:snapToGrid w:val="0"/>
      <w:jc w:val="left"/>
    </w:pPr>
    <w:rPr>
      <w:sz w:val="18"/>
      <w:szCs w:val="18"/>
    </w:rPr>
  </w:style>
  <w:style w:type="paragraph" w:styleId="22">
    <w:name w:val="header"/>
    <w:basedOn w:val="1"/>
    <w:link w:val="50"/>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Calibri" w:hAnsi="Calibri"/>
      <w:b/>
      <w:bCs/>
      <w:caps/>
      <w:sz w:val="20"/>
    </w:rPr>
  </w:style>
  <w:style w:type="paragraph" w:styleId="24">
    <w:name w:val="toc 4"/>
    <w:basedOn w:val="1"/>
    <w:next w:val="1"/>
    <w:uiPriority w:val="99"/>
    <w:pPr>
      <w:ind w:left="900"/>
      <w:jc w:val="left"/>
    </w:pPr>
    <w:rPr>
      <w:rFonts w:ascii="Calibri" w:hAnsi="Calibri"/>
      <w:sz w:val="18"/>
      <w:szCs w:val="18"/>
    </w:rPr>
  </w:style>
  <w:style w:type="paragraph" w:styleId="25">
    <w:name w:val="Subtitle"/>
    <w:basedOn w:val="1"/>
    <w:next w:val="1"/>
    <w:link w:val="72"/>
    <w:qFormat/>
    <w:uiPriority w:val="99"/>
    <w:pPr>
      <w:spacing w:before="240" w:after="60" w:line="312" w:lineRule="auto"/>
      <w:jc w:val="center"/>
      <w:outlineLvl w:val="1"/>
    </w:pPr>
    <w:rPr>
      <w:rFonts w:ascii="Cambria" w:hAnsi="Cambria" w:eastAsia="宋体"/>
      <w:b/>
      <w:bCs/>
      <w:kern w:val="28"/>
      <w:sz w:val="32"/>
      <w:szCs w:val="32"/>
    </w:rPr>
  </w:style>
  <w:style w:type="paragraph" w:styleId="26">
    <w:name w:val="footnote text"/>
    <w:basedOn w:val="1"/>
    <w:link w:val="60"/>
    <w:uiPriority w:val="99"/>
    <w:pPr>
      <w:snapToGrid w:val="0"/>
      <w:jc w:val="left"/>
    </w:pPr>
    <w:rPr>
      <w:sz w:val="18"/>
    </w:rPr>
  </w:style>
  <w:style w:type="paragraph" w:styleId="27">
    <w:name w:val="toc 6"/>
    <w:basedOn w:val="1"/>
    <w:next w:val="1"/>
    <w:uiPriority w:val="99"/>
    <w:pPr>
      <w:ind w:left="1500"/>
      <w:jc w:val="left"/>
    </w:pPr>
    <w:rPr>
      <w:rFonts w:ascii="Calibri" w:hAnsi="Calibri"/>
      <w:sz w:val="18"/>
      <w:szCs w:val="18"/>
    </w:rPr>
  </w:style>
  <w:style w:type="paragraph" w:styleId="28">
    <w:name w:val="toc 2"/>
    <w:basedOn w:val="1"/>
    <w:next w:val="1"/>
    <w:qFormat/>
    <w:uiPriority w:val="39"/>
    <w:pPr>
      <w:ind w:left="300"/>
      <w:jc w:val="left"/>
    </w:pPr>
    <w:rPr>
      <w:rFonts w:ascii="Calibri" w:hAnsi="Calibri"/>
      <w:smallCaps/>
      <w:sz w:val="20"/>
    </w:rPr>
  </w:style>
  <w:style w:type="paragraph" w:styleId="29">
    <w:name w:val="toc 9"/>
    <w:basedOn w:val="1"/>
    <w:next w:val="1"/>
    <w:uiPriority w:val="99"/>
    <w:pPr>
      <w:ind w:left="2400"/>
      <w:jc w:val="left"/>
    </w:pPr>
    <w:rPr>
      <w:rFonts w:ascii="Calibri" w:hAnsi="Calibri"/>
      <w:sz w:val="18"/>
      <w:szCs w:val="18"/>
    </w:rPr>
  </w:style>
  <w:style w:type="paragraph" w:styleId="30">
    <w:name w:val="Normal (Web)"/>
    <w:basedOn w:val="1"/>
    <w:uiPriority w:val="99"/>
    <w:pPr>
      <w:widowControl/>
      <w:spacing w:before="100" w:beforeAutospacing="1" w:after="100" w:afterAutospacing="1"/>
      <w:jc w:val="left"/>
    </w:pPr>
    <w:rPr>
      <w:rFonts w:ascii="宋体" w:eastAsia="宋体"/>
      <w:color w:val="auto"/>
      <w:kern w:val="0"/>
      <w:sz w:val="24"/>
    </w:rPr>
  </w:style>
  <w:style w:type="paragraph" w:styleId="31">
    <w:name w:val="Title"/>
    <w:basedOn w:val="1"/>
    <w:next w:val="1"/>
    <w:link w:val="54"/>
    <w:qFormat/>
    <w:uiPriority w:val="99"/>
    <w:pPr>
      <w:spacing w:before="240" w:after="60"/>
      <w:jc w:val="center"/>
      <w:outlineLvl w:val="0"/>
    </w:pPr>
    <w:rPr>
      <w:rFonts w:ascii="Cambria" w:hAnsi="Cambria" w:eastAsia="宋体"/>
      <w:b/>
      <w:bCs/>
      <w:sz w:val="32"/>
      <w:szCs w:val="32"/>
    </w:rPr>
  </w:style>
  <w:style w:type="character" w:styleId="33">
    <w:name w:val="endnote reference"/>
    <w:basedOn w:val="32"/>
    <w:semiHidden/>
    <w:uiPriority w:val="99"/>
    <w:rPr>
      <w:rFonts w:cs="Times New Roman"/>
      <w:vertAlign w:val="superscript"/>
    </w:rPr>
  </w:style>
  <w:style w:type="character" w:styleId="34">
    <w:name w:val="page number"/>
    <w:basedOn w:val="32"/>
    <w:uiPriority w:val="99"/>
    <w:rPr>
      <w:rFonts w:eastAsia="宋体" w:cs="Times New Roman"/>
      <w:kern w:val="2"/>
      <w:sz w:val="24"/>
      <w:lang w:val="en-US" w:eastAsia="zh-CN"/>
    </w:rPr>
  </w:style>
  <w:style w:type="character" w:styleId="35">
    <w:name w:val="FollowedHyperlink"/>
    <w:basedOn w:val="32"/>
    <w:uiPriority w:val="99"/>
    <w:rPr>
      <w:rFonts w:eastAsia="宋体" w:cs="Times New Roman"/>
      <w:color w:val="800080"/>
      <w:kern w:val="2"/>
      <w:sz w:val="24"/>
      <w:u w:val="single"/>
      <w:lang w:val="en-US" w:eastAsia="zh-CN"/>
    </w:rPr>
  </w:style>
  <w:style w:type="character" w:styleId="36">
    <w:name w:val="Hyperlink"/>
    <w:basedOn w:val="32"/>
    <w:qFormat/>
    <w:uiPriority w:val="99"/>
    <w:rPr>
      <w:rFonts w:eastAsia="宋体" w:cs="Times New Roman"/>
      <w:color w:val="0000FF"/>
      <w:kern w:val="2"/>
      <w:sz w:val="24"/>
      <w:u w:val="single"/>
      <w:lang w:val="en-US" w:eastAsia="zh-CN"/>
    </w:rPr>
  </w:style>
  <w:style w:type="character" w:styleId="37">
    <w:name w:val="annotation reference"/>
    <w:basedOn w:val="32"/>
    <w:uiPriority w:val="99"/>
    <w:rPr>
      <w:rFonts w:eastAsia="宋体" w:cs="Times New Roman"/>
      <w:kern w:val="2"/>
      <w:sz w:val="21"/>
      <w:lang w:val="en-US" w:eastAsia="zh-CN"/>
    </w:rPr>
  </w:style>
  <w:style w:type="character" w:styleId="38">
    <w:name w:val="footnote reference"/>
    <w:basedOn w:val="32"/>
    <w:uiPriority w:val="99"/>
    <w:rPr>
      <w:rFonts w:eastAsia="宋体" w:cs="Times New Roman"/>
      <w:kern w:val="2"/>
      <w:sz w:val="24"/>
      <w:vertAlign w:val="superscript"/>
      <w:lang w:val="en-US" w:eastAsia="zh-CN"/>
    </w:rPr>
  </w:style>
  <w:style w:type="table" w:styleId="40">
    <w:name w:val="Table Grid"/>
    <w:basedOn w:val="39"/>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1">
    <w:name w:val="标题 1 Char"/>
    <w:basedOn w:val="32"/>
    <w:link w:val="2"/>
    <w:locked/>
    <w:uiPriority w:val="99"/>
    <w:rPr>
      <w:rFonts w:ascii="仿宋_GB2312" w:hAnsi="宋体" w:eastAsia="华文中宋"/>
      <w:b/>
      <w:color w:val="000000"/>
      <w:kern w:val="44"/>
      <w:sz w:val="20"/>
    </w:rPr>
  </w:style>
  <w:style w:type="character" w:customStyle="1" w:styleId="42">
    <w:name w:val="标题 2 Char"/>
    <w:basedOn w:val="32"/>
    <w:link w:val="3"/>
    <w:locked/>
    <w:uiPriority w:val="99"/>
    <w:rPr>
      <w:rFonts w:ascii="Arial" w:hAnsi="Arial" w:eastAsia="黑体"/>
      <w:b/>
      <w:color w:val="000000"/>
      <w:kern w:val="16"/>
      <w:sz w:val="32"/>
    </w:rPr>
  </w:style>
  <w:style w:type="character" w:customStyle="1" w:styleId="43">
    <w:name w:val="标题 3 Char"/>
    <w:basedOn w:val="32"/>
    <w:link w:val="4"/>
    <w:locked/>
    <w:uiPriority w:val="99"/>
    <w:rPr>
      <w:rFonts w:ascii="仿宋_GB2312" w:hAnsi="宋体" w:eastAsia="仿宋_GB2312"/>
      <w:b/>
      <w:color w:val="000000"/>
      <w:kern w:val="16"/>
      <w:sz w:val="32"/>
    </w:rPr>
  </w:style>
  <w:style w:type="character" w:customStyle="1" w:styleId="44">
    <w:name w:val="标题 4 Char"/>
    <w:basedOn w:val="32"/>
    <w:link w:val="5"/>
    <w:semiHidden/>
    <w:locked/>
    <w:uiPriority w:val="99"/>
    <w:rPr>
      <w:rFonts w:ascii="Cambria" w:hAnsi="Cambria" w:eastAsia="宋体"/>
      <w:b/>
      <w:color w:val="000000"/>
      <w:kern w:val="16"/>
      <w:sz w:val="28"/>
    </w:rPr>
  </w:style>
  <w:style w:type="character" w:customStyle="1" w:styleId="45">
    <w:name w:val="标题 5 Char"/>
    <w:basedOn w:val="32"/>
    <w:link w:val="6"/>
    <w:locked/>
    <w:uiPriority w:val="99"/>
    <w:rPr>
      <w:rFonts w:ascii="仿宋_GB2312" w:hAnsi="宋体" w:eastAsia="仿宋_GB2312"/>
      <w:b/>
      <w:color w:val="000000"/>
      <w:kern w:val="16"/>
      <w:sz w:val="20"/>
    </w:rPr>
  </w:style>
  <w:style w:type="character" w:customStyle="1" w:styleId="46">
    <w:name w:val="标题 6 Char"/>
    <w:basedOn w:val="32"/>
    <w:link w:val="7"/>
    <w:locked/>
    <w:uiPriority w:val="99"/>
    <w:rPr>
      <w:rFonts w:ascii="Arial" w:hAnsi="Arial" w:eastAsia="仿宋_GB2312"/>
      <w:b/>
      <w:color w:val="000000"/>
      <w:kern w:val="16"/>
      <w:sz w:val="20"/>
    </w:rPr>
  </w:style>
  <w:style w:type="character" w:customStyle="1" w:styleId="47">
    <w:name w:val="标题 7 Char"/>
    <w:basedOn w:val="32"/>
    <w:link w:val="8"/>
    <w:locked/>
    <w:uiPriority w:val="99"/>
    <w:rPr>
      <w:rFonts w:ascii="仿宋_GB2312" w:hAnsi="宋体" w:eastAsia="仿宋_GB2312"/>
      <w:b/>
      <w:color w:val="000000"/>
      <w:kern w:val="16"/>
      <w:sz w:val="20"/>
    </w:rPr>
  </w:style>
  <w:style w:type="character" w:customStyle="1" w:styleId="48">
    <w:name w:val="标题 8 Char"/>
    <w:basedOn w:val="32"/>
    <w:link w:val="9"/>
    <w:locked/>
    <w:uiPriority w:val="99"/>
    <w:rPr>
      <w:rFonts w:ascii="Arial" w:hAnsi="Arial" w:eastAsia="仿宋_GB2312"/>
      <w:i/>
      <w:color w:val="000000"/>
      <w:kern w:val="0"/>
      <w:sz w:val="20"/>
    </w:rPr>
  </w:style>
  <w:style w:type="character" w:customStyle="1" w:styleId="49">
    <w:name w:val="标题 9 Char"/>
    <w:basedOn w:val="32"/>
    <w:link w:val="10"/>
    <w:locked/>
    <w:uiPriority w:val="99"/>
    <w:rPr>
      <w:rFonts w:ascii="Arial" w:hAnsi="Arial" w:eastAsia="仿宋_GB2312"/>
      <w:i/>
      <w:color w:val="000000"/>
      <w:kern w:val="0"/>
      <w:sz w:val="20"/>
    </w:rPr>
  </w:style>
  <w:style w:type="character" w:customStyle="1" w:styleId="50">
    <w:name w:val="页眉 Char"/>
    <w:basedOn w:val="32"/>
    <w:link w:val="22"/>
    <w:semiHidden/>
    <w:qFormat/>
    <w:locked/>
    <w:uiPriority w:val="99"/>
    <w:rPr>
      <w:rFonts w:ascii="仿宋_GB2312" w:hAnsi="宋体" w:eastAsia="仿宋_GB2312"/>
      <w:color w:val="000000"/>
      <w:kern w:val="16"/>
      <w:sz w:val="18"/>
    </w:rPr>
  </w:style>
  <w:style w:type="character" w:customStyle="1" w:styleId="51">
    <w:name w:val="页脚 Char"/>
    <w:basedOn w:val="32"/>
    <w:link w:val="21"/>
    <w:locked/>
    <w:uiPriority w:val="99"/>
    <w:rPr>
      <w:rFonts w:ascii="仿宋_GB2312" w:hAnsi="宋体" w:eastAsia="仿宋_GB2312"/>
      <w:color w:val="000000"/>
      <w:kern w:val="16"/>
      <w:sz w:val="18"/>
    </w:rPr>
  </w:style>
  <w:style w:type="character" w:customStyle="1" w:styleId="52">
    <w:name w:val="批注框文本 Char"/>
    <w:basedOn w:val="32"/>
    <w:link w:val="20"/>
    <w:locked/>
    <w:uiPriority w:val="99"/>
    <w:rPr>
      <w:rFonts w:ascii="仿宋_GB2312" w:hAnsi="宋体" w:eastAsia="仿宋_GB2312"/>
      <w:color w:val="000000"/>
      <w:kern w:val="16"/>
      <w:sz w:val="18"/>
    </w:rPr>
  </w:style>
  <w:style w:type="character" w:customStyle="1" w:styleId="53">
    <w:name w:val="文档结构图 Char"/>
    <w:basedOn w:val="32"/>
    <w:link w:val="14"/>
    <w:locked/>
    <w:uiPriority w:val="99"/>
    <w:rPr>
      <w:rFonts w:ascii="宋体" w:hAnsi="宋体" w:eastAsia="宋体"/>
      <w:color w:val="000000"/>
      <w:kern w:val="16"/>
      <w:sz w:val="18"/>
    </w:rPr>
  </w:style>
  <w:style w:type="character" w:customStyle="1" w:styleId="54">
    <w:name w:val="标题 Char"/>
    <w:basedOn w:val="32"/>
    <w:link w:val="31"/>
    <w:locked/>
    <w:uiPriority w:val="99"/>
    <w:rPr>
      <w:rFonts w:ascii="Cambria" w:hAnsi="Cambria" w:eastAsia="宋体"/>
      <w:b/>
      <w:color w:val="000000"/>
      <w:kern w:val="16"/>
      <w:sz w:val="32"/>
    </w:rPr>
  </w:style>
  <w:style w:type="character" w:customStyle="1" w:styleId="55">
    <w:name w:val="正文文本缩进 Char"/>
    <w:link w:val="15"/>
    <w:locked/>
    <w:uiPriority w:val="99"/>
    <w:rPr>
      <w:rFonts w:ascii="仿宋_GB2312" w:eastAsia="仿宋_GB2312"/>
      <w:sz w:val="30"/>
    </w:rPr>
  </w:style>
  <w:style w:type="character" w:customStyle="1" w:styleId="56">
    <w:name w:val="Body Text Indent Char1"/>
    <w:basedOn w:val="32"/>
    <w:semiHidden/>
    <w:uiPriority w:val="99"/>
    <w:rPr>
      <w:rFonts w:ascii="仿宋_GB2312" w:hAnsi="宋体" w:eastAsia="仿宋_GB2312"/>
      <w:color w:val="000000"/>
      <w:kern w:val="16"/>
      <w:sz w:val="30"/>
      <w:szCs w:val="20"/>
    </w:rPr>
  </w:style>
  <w:style w:type="character" w:customStyle="1" w:styleId="57">
    <w:name w:val="正文文本缩进 Char1"/>
    <w:semiHidden/>
    <w:uiPriority w:val="99"/>
    <w:rPr>
      <w:rFonts w:ascii="仿宋_GB2312" w:hAnsi="宋体" w:eastAsia="仿宋_GB2312"/>
      <w:color w:val="000000"/>
      <w:kern w:val="16"/>
      <w:sz w:val="20"/>
    </w:rPr>
  </w:style>
  <w:style w:type="character" w:customStyle="1" w:styleId="58">
    <w:name w:val="批注文字 Char"/>
    <w:basedOn w:val="32"/>
    <w:link w:val="12"/>
    <w:locked/>
    <w:uiPriority w:val="99"/>
    <w:rPr>
      <w:rFonts w:ascii="仿宋_GB2312" w:hAnsi="宋体" w:eastAsia="仿宋_GB2312"/>
      <w:color w:val="000000"/>
      <w:kern w:val="16"/>
      <w:sz w:val="20"/>
    </w:rPr>
  </w:style>
  <w:style w:type="character" w:customStyle="1" w:styleId="59">
    <w:name w:val="批注主题 Char"/>
    <w:basedOn w:val="58"/>
    <w:link w:val="11"/>
    <w:locked/>
    <w:uiPriority w:val="99"/>
    <w:rPr>
      <w:rFonts w:ascii="仿宋_GB2312" w:hAnsi="宋体" w:eastAsia="仿宋_GB2312"/>
      <w:b/>
      <w:color w:val="000000"/>
      <w:kern w:val="16"/>
      <w:sz w:val="20"/>
    </w:rPr>
  </w:style>
  <w:style w:type="character" w:customStyle="1" w:styleId="60">
    <w:name w:val="脚注文本 Char"/>
    <w:basedOn w:val="32"/>
    <w:link w:val="26"/>
    <w:locked/>
    <w:uiPriority w:val="99"/>
    <w:rPr>
      <w:rFonts w:ascii="仿宋_GB2312" w:hAnsi="宋体" w:eastAsia="仿宋_GB2312"/>
      <w:color w:val="000000"/>
      <w:kern w:val="16"/>
      <w:sz w:val="20"/>
    </w:rPr>
  </w:style>
  <w:style w:type="paragraph" w:customStyle="1" w:styleId="61">
    <w:name w:val="默认段落字体 Para Char Char Char Char Char Char Char"/>
    <w:basedOn w:val="1"/>
    <w:uiPriority w:val="99"/>
    <w:rPr>
      <w:rFonts w:ascii="Arial" w:hAnsi="Arial" w:eastAsia="宋体" w:cs="Arial"/>
      <w:color w:val="auto"/>
      <w:kern w:val="2"/>
      <w:sz w:val="20"/>
    </w:rPr>
  </w:style>
  <w:style w:type="paragraph" w:customStyle="1" w:styleId="62">
    <w:name w:val="Char"/>
    <w:basedOn w:val="1"/>
    <w:uiPriority w:val="99"/>
    <w:rPr>
      <w:rFonts w:ascii="宋体"/>
      <w:sz w:val="32"/>
    </w:rPr>
  </w:style>
  <w:style w:type="paragraph" w:customStyle="1" w:styleId="63">
    <w:name w:val="样式5"/>
    <w:basedOn w:val="2"/>
    <w:uiPriority w:val="99"/>
    <w:pPr>
      <w:widowControl/>
      <w:tabs>
        <w:tab w:val="left" w:pos="794"/>
        <w:tab w:val="left" w:pos="2127"/>
        <w:tab w:val="left" w:pos="2410"/>
        <w:tab w:val="left" w:pos="2921"/>
        <w:tab w:val="left" w:pos="3261"/>
      </w:tabs>
      <w:overflowPunct w:val="0"/>
      <w:autoSpaceDE w:val="0"/>
      <w:autoSpaceDN w:val="0"/>
      <w:adjustRightInd w:val="0"/>
      <w:spacing w:beforeLines="50" w:afterLines="50" w:line="240" w:lineRule="auto"/>
      <w:ind w:left="1276"/>
      <w:textAlignment w:val="baseline"/>
    </w:pPr>
    <w:rPr>
      <w:rFonts w:ascii="黑体" w:eastAsia="黑体"/>
      <w:b w:val="0"/>
      <w:kern w:val="0"/>
      <w:lang w:val="en-GB"/>
    </w:rPr>
  </w:style>
  <w:style w:type="paragraph" w:customStyle="1" w:styleId="64">
    <w:name w:val="Char Char Char Char Char Char Char"/>
    <w:basedOn w:val="14"/>
    <w:uiPriority w:val="99"/>
    <w:pPr>
      <w:shd w:val="clear" w:color="auto" w:fill="000080"/>
      <w:adjustRightInd w:val="0"/>
      <w:spacing w:line="360" w:lineRule="auto"/>
      <w:ind w:left="1276"/>
      <w:jc w:val="center"/>
      <w:outlineLvl w:val="3"/>
    </w:pPr>
    <w:rPr>
      <w:rFonts w:ascii="Tahoma" w:hAnsi="Tahoma" w:eastAsia="仿宋_GB2312"/>
      <w:sz w:val="24"/>
      <w:szCs w:val="20"/>
    </w:rPr>
  </w:style>
  <w:style w:type="paragraph" w:customStyle="1" w:styleId="65">
    <w:name w:val="样式 标题 2一级条标题l22Heading 2 CharH2H3二级h22nd levelheading ...1"/>
    <w:basedOn w:val="3"/>
    <w:uiPriority w:val="99"/>
    <w:pPr>
      <w:spacing w:beforeLines="50" w:afterLines="50" w:line="240" w:lineRule="auto"/>
      <w:ind w:left="1276"/>
    </w:pPr>
    <w:rPr>
      <w:rFonts w:ascii="黑体" w:hAnsi="Times New Roman"/>
      <w:b w:val="0"/>
    </w:rPr>
  </w:style>
  <w:style w:type="paragraph" w:customStyle="1" w:styleId="66">
    <w:name w:val="tgt1"/>
    <w:basedOn w:val="1"/>
    <w:uiPriority w:val="99"/>
    <w:pPr>
      <w:widowControl/>
      <w:spacing w:after="150"/>
      <w:jc w:val="left"/>
    </w:pPr>
    <w:rPr>
      <w:rFonts w:ascii="宋体" w:eastAsia="宋体"/>
      <w:color w:val="auto"/>
      <w:kern w:val="0"/>
      <w:sz w:val="24"/>
    </w:rPr>
  </w:style>
  <w:style w:type="paragraph" w:customStyle="1" w:styleId="67">
    <w:name w:val="样式 标题 3二级条标题h3第二层条第三层1.1.1 标题 3l3CT3h4Heading 3 - old...2"/>
    <w:basedOn w:val="1"/>
    <w:uiPriority w:val="99"/>
    <w:pPr>
      <w:ind w:left="1276"/>
    </w:pPr>
  </w:style>
  <w:style w:type="paragraph" w:customStyle="1" w:styleId="68">
    <w:name w:val="Char Char Char Char"/>
    <w:basedOn w:val="1"/>
    <w:uiPriority w:val="99"/>
    <w:pPr>
      <w:tabs>
        <w:tab w:val="left" w:pos="1415"/>
      </w:tabs>
      <w:ind w:left="1415" w:hanging="855"/>
    </w:pPr>
    <w:rPr>
      <w:rFonts w:ascii="Times New Roman" w:hAnsi="Times New Roman" w:eastAsia="宋体"/>
      <w:color w:val="auto"/>
      <w:kern w:val="2"/>
      <w:sz w:val="24"/>
    </w:rPr>
  </w:style>
  <w:style w:type="character" w:customStyle="1" w:styleId="69">
    <w:name w:val="Char Char14"/>
    <w:locked/>
    <w:uiPriority w:val="99"/>
    <w:rPr>
      <w:rFonts w:ascii="Arial" w:hAnsi="Arial" w:eastAsia="黑体"/>
      <w:b/>
      <w:color w:val="000000"/>
      <w:kern w:val="16"/>
      <w:sz w:val="20"/>
    </w:rPr>
  </w:style>
  <w:style w:type="character" w:customStyle="1" w:styleId="70">
    <w:name w:val="Char Char3"/>
    <w:locked/>
    <w:uiPriority w:val="99"/>
    <w:rPr>
      <w:rFonts w:ascii="仿宋_GB2312" w:hAnsi="宋体" w:eastAsia="仿宋_GB2312"/>
      <w:color w:val="000000"/>
      <w:kern w:val="16"/>
      <w:sz w:val="20"/>
    </w:rPr>
  </w:style>
  <w:style w:type="character" w:customStyle="1" w:styleId="71">
    <w:name w:val="Char Char"/>
    <w:locked/>
    <w:uiPriority w:val="99"/>
    <w:rPr>
      <w:rFonts w:ascii="仿宋_GB2312" w:hAnsi="宋体" w:eastAsia="仿宋_GB2312"/>
      <w:color w:val="000000"/>
      <w:kern w:val="16"/>
      <w:sz w:val="20"/>
    </w:rPr>
  </w:style>
  <w:style w:type="character" w:customStyle="1" w:styleId="72">
    <w:name w:val="副标题 Char"/>
    <w:basedOn w:val="32"/>
    <w:link w:val="25"/>
    <w:locked/>
    <w:uiPriority w:val="99"/>
    <w:rPr>
      <w:rFonts w:ascii="Cambria" w:hAnsi="Cambria" w:eastAsia="宋体"/>
      <w:b/>
      <w:color w:val="000000"/>
      <w:kern w:val="28"/>
      <w:sz w:val="32"/>
    </w:rPr>
  </w:style>
  <w:style w:type="character" w:customStyle="1" w:styleId="73">
    <w:name w:val="尾注文本 Char"/>
    <w:basedOn w:val="32"/>
    <w:link w:val="19"/>
    <w:semiHidden/>
    <w:locked/>
    <w:uiPriority w:val="99"/>
    <w:rPr>
      <w:rFonts w:ascii="仿宋_GB2312" w:hAnsi="宋体" w:eastAsia="仿宋_GB2312"/>
      <w:color w:val="000000"/>
      <w:kern w:val="16"/>
      <w:sz w:val="20"/>
    </w:rPr>
  </w:style>
  <w:style w:type="paragraph" w:styleId="74">
    <w:name w:val="List Paragraph"/>
    <w:basedOn w:val="1"/>
    <w:qFormat/>
    <w:uiPriority w:val="99"/>
    <w:pPr>
      <w:ind w:firstLine="420" w:firstLineChars="200"/>
    </w:pPr>
  </w:style>
  <w:style w:type="paragraph" w:customStyle="1" w:styleId="75">
    <w:name w:val="Char Char Char Char Char Char Char Char Char"/>
    <w:basedOn w:val="1"/>
    <w:uiPriority w:val="99"/>
    <w:pPr>
      <w:widowControl/>
      <w:spacing w:after="160" w:line="240" w:lineRule="exact"/>
      <w:jc w:val="left"/>
    </w:pPr>
    <w:rPr>
      <w:rFonts w:ascii="Arial" w:hAnsi="Arial" w:eastAsia="宋体" w:cs="Verdana"/>
      <w:b/>
      <w:color w:val="auto"/>
      <w:kern w:val="0"/>
      <w:sz w:val="24"/>
      <w:lang w:eastAsia="en-US"/>
    </w:rPr>
  </w:style>
  <w:style w:type="paragraph" w:customStyle="1" w:styleId="76">
    <w:name w:val="无间隔1"/>
    <w:link w:val="77"/>
    <w:uiPriority w:val="99"/>
    <w:rPr>
      <w:rFonts w:ascii="Calibri" w:hAnsi="Calibri" w:eastAsia="宋体" w:cs="Times New Roman"/>
      <w:sz w:val="22"/>
      <w:szCs w:val="22"/>
      <w:lang w:val="en-US" w:eastAsia="zh-CN" w:bidi="ar-SA"/>
    </w:rPr>
  </w:style>
  <w:style w:type="character" w:customStyle="1" w:styleId="77">
    <w:name w:val="无间隔 Char"/>
    <w:link w:val="76"/>
    <w:qFormat/>
    <w:locked/>
    <w:uiPriority w:val="99"/>
    <w:rPr>
      <w:sz w:val="22"/>
      <w:szCs w:val="22"/>
      <w:lang w:bidi="ar-SA"/>
    </w:rPr>
  </w:style>
  <w:style w:type="paragraph" w:customStyle="1" w:styleId="78">
    <w:name w:val="列出段落1"/>
    <w:basedOn w:val="1"/>
    <w:uiPriority w:val="99"/>
    <w:pPr>
      <w:ind w:firstLine="420" w:firstLineChars="200"/>
    </w:pPr>
    <w:rPr>
      <w:rFonts w:ascii="Calibri" w:hAnsi="Calibri" w:eastAsia="宋体" w:cs="Calibri"/>
      <w:color w:val="auto"/>
      <w:kern w:val="2"/>
      <w:sz w:val="21"/>
      <w:szCs w:val="21"/>
    </w:rPr>
  </w:style>
  <w:style w:type="character" w:customStyle="1" w:styleId="79">
    <w:name w:val="font71"/>
    <w:uiPriority w:val="99"/>
    <w:rPr>
      <w:rFonts w:ascii="Calibri" w:hAnsi="Calibri"/>
      <w:color w:val="000000"/>
      <w:sz w:val="28"/>
      <w:u w:val="none"/>
    </w:rPr>
  </w:style>
  <w:style w:type="character" w:customStyle="1" w:styleId="80">
    <w:name w:val="font61"/>
    <w:uiPriority w:val="99"/>
    <w:rPr>
      <w:rFonts w:ascii="宋体" w:hAnsi="宋体" w:eastAsia="宋体"/>
      <w:color w:val="000000"/>
      <w:sz w:val="28"/>
      <w:u w:val="none"/>
    </w:rPr>
  </w:style>
  <w:style w:type="paragraph" w:customStyle="1" w:styleId="81">
    <w:name w:val="font5"/>
    <w:basedOn w:val="1"/>
    <w:uiPriority w:val="99"/>
    <w:pPr>
      <w:widowControl/>
      <w:spacing w:before="100" w:beforeAutospacing="1" w:after="100" w:afterAutospacing="1"/>
      <w:jc w:val="left"/>
    </w:pPr>
    <w:rPr>
      <w:rFonts w:ascii="宋体" w:eastAsia="宋体" w:cs="宋体"/>
      <w:color w:val="auto"/>
      <w:kern w:val="0"/>
      <w:sz w:val="22"/>
      <w:szCs w:val="22"/>
    </w:rPr>
  </w:style>
  <w:style w:type="paragraph" w:customStyle="1" w:styleId="82">
    <w:name w:val="font6"/>
    <w:basedOn w:val="1"/>
    <w:uiPriority w:val="99"/>
    <w:pPr>
      <w:widowControl/>
      <w:spacing w:before="100" w:beforeAutospacing="1" w:after="100" w:afterAutospacing="1"/>
      <w:jc w:val="left"/>
    </w:pPr>
    <w:rPr>
      <w:rFonts w:ascii="宋体" w:eastAsia="宋体" w:cs="宋体"/>
      <w:color w:val="auto"/>
      <w:kern w:val="0"/>
      <w:sz w:val="18"/>
      <w:szCs w:val="18"/>
    </w:rPr>
  </w:style>
  <w:style w:type="paragraph" w:customStyle="1" w:styleId="83">
    <w:name w:val="font7"/>
    <w:basedOn w:val="1"/>
    <w:uiPriority w:val="99"/>
    <w:pPr>
      <w:widowControl/>
      <w:spacing w:before="100" w:beforeAutospacing="1" w:after="100" w:afterAutospacing="1"/>
      <w:jc w:val="left"/>
    </w:pPr>
    <w:rPr>
      <w:rFonts w:ascii="宋体" w:eastAsia="宋体" w:cs="宋体"/>
      <w:color w:val="auto"/>
      <w:kern w:val="0"/>
      <w:sz w:val="22"/>
      <w:szCs w:val="22"/>
    </w:rPr>
  </w:style>
  <w:style w:type="paragraph" w:customStyle="1" w:styleId="84">
    <w:name w:val="xl70"/>
    <w:basedOn w:val="1"/>
    <w:uiPriority w:val="99"/>
    <w:pPr>
      <w:widowControl/>
      <w:spacing w:before="100" w:beforeAutospacing="1" w:after="100" w:afterAutospacing="1"/>
      <w:jc w:val="left"/>
    </w:pPr>
    <w:rPr>
      <w:rFonts w:ascii="宋体" w:eastAsia="宋体" w:cs="宋体"/>
      <w:b/>
      <w:bCs/>
      <w:color w:val="auto"/>
      <w:kern w:val="0"/>
      <w:sz w:val="20"/>
    </w:rPr>
  </w:style>
  <w:style w:type="paragraph" w:customStyle="1" w:styleId="85">
    <w:name w:val="xl71"/>
    <w:basedOn w:val="1"/>
    <w:uiPriority w:val="99"/>
    <w:pPr>
      <w:widowControl/>
      <w:spacing w:before="100" w:beforeAutospacing="1" w:after="100" w:afterAutospacing="1"/>
      <w:jc w:val="center"/>
    </w:pPr>
    <w:rPr>
      <w:rFonts w:ascii="宋体" w:eastAsia="宋体" w:cs="宋体"/>
      <w:b/>
      <w:bCs/>
      <w:color w:val="auto"/>
      <w:kern w:val="0"/>
      <w:sz w:val="20"/>
    </w:rPr>
  </w:style>
  <w:style w:type="paragraph" w:customStyle="1" w:styleId="86">
    <w:name w:val="xl72"/>
    <w:basedOn w:val="1"/>
    <w:uiPriority w:val="99"/>
    <w:pPr>
      <w:widowControl/>
      <w:spacing w:before="100" w:beforeAutospacing="1" w:after="100" w:afterAutospacing="1"/>
      <w:jc w:val="center"/>
    </w:pPr>
    <w:rPr>
      <w:rFonts w:ascii="宋体" w:eastAsia="宋体" w:cs="宋体"/>
      <w:color w:val="auto"/>
      <w:kern w:val="0"/>
      <w:sz w:val="20"/>
    </w:rPr>
  </w:style>
  <w:style w:type="paragraph" w:customStyle="1" w:styleId="87">
    <w:name w:val="xl7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bCs/>
      <w:color w:val="auto"/>
      <w:kern w:val="0"/>
      <w:sz w:val="24"/>
      <w:szCs w:val="24"/>
    </w:rPr>
  </w:style>
  <w:style w:type="paragraph" w:customStyle="1" w:styleId="88">
    <w:name w:val="xl7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b/>
      <w:bCs/>
      <w:color w:val="auto"/>
      <w:kern w:val="0"/>
      <w:sz w:val="24"/>
      <w:szCs w:val="24"/>
    </w:rPr>
  </w:style>
  <w:style w:type="paragraph" w:customStyle="1" w:styleId="89">
    <w:name w:val="xl7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auto"/>
      <w:kern w:val="0"/>
      <w:sz w:val="24"/>
      <w:szCs w:val="24"/>
    </w:rPr>
  </w:style>
  <w:style w:type="paragraph" w:customStyle="1" w:styleId="90">
    <w:name w:val="xl7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auto"/>
      <w:kern w:val="0"/>
      <w:sz w:val="24"/>
      <w:szCs w:val="24"/>
    </w:rPr>
  </w:style>
  <w:style w:type="paragraph" w:customStyle="1" w:styleId="91">
    <w:name w:val="xl7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auto"/>
      <w:kern w:val="0"/>
      <w:sz w:val="24"/>
      <w:szCs w:val="24"/>
    </w:rPr>
  </w:style>
  <w:style w:type="paragraph" w:customStyle="1" w:styleId="92">
    <w:name w:val="xl78"/>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color w:val="auto"/>
      <w:kern w:val="0"/>
      <w:sz w:val="24"/>
      <w:szCs w:val="24"/>
    </w:rPr>
  </w:style>
  <w:style w:type="paragraph" w:customStyle="1" w:styleId="93">
    <w:name w:val="xl7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FF0000"/>
      <w:kern w:val="0"/>
      <w:sz w:val="24"/>
      <w:szCs w:val="24"/>
    </w:rPr>
  </w:style>
  <w:style w:type="paragraph" w:customStyle="1" w:styleId="94">
    <w:name w:val="xl8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b/>
      <w:bCs/>
      <w:color w:val="auto"/>
      <w:kern w:val="0"/>
      <w:sz w:val="24"/>
      <w:szCs w:val="24"/>
    </w:rPr>
  </w:style>
  <w:style w:type="paragraph" w:customStyle="1" w:styleId="95">
    <w:name w:val="xl81"/>
    <w:basedOn w:val="1"/>
    <w:uiPriority w:val="99"/>
    <w:pPr>
      <w:widowControl/>
      <w:spacing w:before="100" w:beforeAutospacing="1" w:after="100" w:afterAutospacing="1"/>
      <w:jc w:val="center"/>
    </w:pPr>
    <w:rPr>
      <w:rFonts w:ascii="宋体" w:eastAsia="宋体" w:cs="宋体"/>
      <w:b/>
      <w:bCs/>
      <w:color w:val="auto"/>
      <w:kern w:val="0"/>
      <w:sz w:val="24"/>
      <w:szCs w:val="24"/>
    </w:rPr>
  </w:style>
  <w:style w:type="paragraph" w:customStyle="1" w:styleId="96">
    <w:name w:val="xl8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color w:val="auto"/>
      <w:kern w:val="0"/>
      <w:sz w:val="24"/>
      <w:szCs w:val="24"/>
    </w:rPr>
  </w:style>
  <w:style w:type="paragraph" w:customStyle="1" w:styleId="97">
    <w:name w:val="xl8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color w:val="auto"/>
      <w:kern w:val="0"/>
      <w:sz w:val="24"/>
      <w:szCs w:val="24"/>
    </w:rPr>
  </w:style>
  <w:style w:type="paragraph" w:customStyle="1" w:styleId="98">
    <w:name w:val="xl8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
      <w:bCs/>
      <w:color w:val="auto"/>
      <w:kern w:val="0"/>
      <w:sz w:val="24"/>
      <w:szCs w:val="24"/>
    </w:rPr>
  </w:style>
  <w:style w:type="paragraph" w:customStyle="1" w:styleId="99">
    <w:name w:val="xl8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color w:val="auto"/>
      <w:kern w:val="0"/>
      <w:sz w:val="24"/>
      <w:szCs w:val="24"/>
    </w:rPr>
  </w:style>
  <w:style w:type="paragraph" w:customStyle="1" w:styleId="100">
    <w:name w:val="xl8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auto"/>
      <w:kern w:val="0"/>
      <w:sz w:val="20"/>
    </w:rPr>
  </w:style>
  <w:style w:type="paragraph" w:customStyle="1" w:styleId="101">
    <w:name w:val="xl8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auto"/>
      <w:kern w:val="0"/>
      <w:sz w:val="24"/>
      <w:szCs w:val="24"/>
    </w:rPr>
  </w:style>
  <w:style w:type="paragraph" w:customStyle="1" w:styleId="102">
    <w:name w:val="xl8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color w:val="FF0000"/>
      <w:kern w:val="0"/>
      <w:sz w:val="24"/>
      <w:szCs w:val="24"/>
    </w:rPr>
  </w:style>
  <w:style w:type="paragraph" w:customStyle="1" w:styleId="103">
    <w:name w:val="xl8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b/>
      <w:bCs/>
      <w:color w:val="FF0000"/>
      <w:kern w:val="0"/>
      <w:sz w:val="24"/>
      <w:szCs w:val="24"/>
    </w:rPr>
  </w:style>
  <w:style w:type="paragraph" w:customStyle="1" w:styleId="104">
    <w:name w:val="xl9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color w:val="auto"/>
      <w:kern w:val="0"/>
      <w:sz w:val="24"/>
      <w:szCs w:val="24"/>
    </w:rPr>
  </w:style>
  <w:style w:type="paragraph" w:customStyle="1" w:styleId="105">
    <w:name w:val="xl91"/>
    <w:basedOn w:val="1"/>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eastAsia="宋体" w:cs="宋体"/>
      <w:b/>
      <w:bCs/>
      <w:color w:val="auto"/>
      <w:kern w:val="0"/>
      <w:sz w:val="24"/>
      <w:szCs w:val="24"/>
    </w:rPr>
  </w:style>
  <w:style w:type="paragraph" w:customStyle="1" w:styleId="106">
    <w:name w:val="xl9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eastAsia="宋体" w:cs="宋体"/>
      <w:color w:val="auto"/>
      <w:kern w:val="0"/>
      <w:sz w:val="24"/>
      <w:szCs w:val="24"/>
    </w:rPr>
  </w:style>
  <w:style w:type="paragraph" w:customStyle="1" w:styleId="107">
    <w:name w:val="xl9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color w:val="auto"/>
      <w:kern w:val="0"/>
      <w:sz w:val="24"/>
      <w:szCs w:val="24"/>
    </w:rPr>
  </w:style>
  <w:style w:type="paragraph" w:customStyle="1" w:styleId="108">
    <w:name w:val="xl9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color w:val="auto"/>
      <w:kern w:val="0"/>
      <w:sz w:val="24"/>
      <w:szCs w:val="24"/>
    </w:rPr>
  </w:style>
  <w:style w:type="paragraph" w:customStyle="1" w:styleId="109">
    <w:name w:val="xl95"/>
    <w:basedOn w:val="1"/>
    <w:uiPriority w:val="99"/>
    <w:pPr>
      <w:widowControl/>
      <w:spacing w:before="100" w:beforeAutospacing="1" w:after="100" w:afterAutospacing="1"/>
      <w:jc w:val="center"/>
    </w:pPr>
    <w:rPr>
      <w:rFonts w:ascii="宋体" w:eastAsia="宋体" w:cs="宋体"/>
      <w:b/>
      <w:bCs/>
      <w:color w:val="auto"/>
      <w:kern w:val="0"/>
      <w:sz w:val="32"/>
      <w:szCs w:val="32"/>
    </w:rPr>
  </w:style>
  <w:style w:type="paragraph" w:customStyle="1" w:styleId="110">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bCs/>
      <w:color w:val="auto"/>
      <w:kern w:val="0"/>
      <w:sz w:val="20"/>
    </w:rPr>
  </w:style>
  <w:style w:type="paragraph" w:customStyle="1" w:styleId="111">
    <w:name w:val="xl9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b/>
      <w:bCs/>
      <w:color w:val="auto"/>
      <w:kern w:val="0"/>
      <w:sz w:val="20"/>
    </w:rPr>
  </w:style>
  <w:style w:type="paragraph" w:styleId="112">
    <w:name w:val="No Spacing"/>
    <w:qFormat/>
    <w:uiPriority w:val="99"/>
    <w:pPr>
      <w:ind w:firstLine="200" w:firstLineChars="200"/>
    </w:pPr>
    <w:rPr>
      <w:rFonts w:ascii="Times New Roman" w:hAnsi="Times New Roman" w:eastAsia="仿宋_GB2312" w:cs="Times New Roman"/>
      <w:sz w:val="30"/>
      <w:szCs w:val="22"/>
      <w:lang w:val="en-US" w:eastAsia="zh-CN" w:bidi="ar-SA"/>
    </w:rPr>
  </w:style>
  <w:style w:type="paragraph" w:customStyle="1" w:styleId="11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FB876-649C-4BC8-B12F-2B53D24341F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112</Pages>
  <Words>6286</Words>
  <Characters>35835</Characters>
  <Lines>298</Lines>
  <Paragraphs>84</Paragraphs>
  <TotalTime>160</TotalTime>
  <ScaleCrop>false</ScaleCrop>
  <LinksUpToDate>false</LinksUpToDate>
  <CharactersWithSpaces>42037</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2018-03-01T02:55:00Z</dcterms:created>
  <dc:creator>dell-pc</dc:creator>
  <cp:lastModifiedBy>Administrator</cp:lastModifiedBy>
  <cp:lastPrinted>2018-03-01T06:06:00Z</cp:lastPrinted>
  <dcterms:modified xsi:type="dcterms:W3CDTF">2019-01-02T02:33:45Z</dcterms:modified>
  <dc:title>政府综合财务报告编制操作指南</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