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D0" w:rsidRPr="000557F5" w:rsidRDefault="00CE55D0" w:rsidP="00CE55D0">
      <w:pPr>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附件</w:t>
      </w:r>
      <w:r>
        <w:rPr>
          <w:rFonts w:ascii="仿宋_GB2312" w:hAnsi="Times New Roman" w:cs="Times New Roman" w:hint="eastAsia"/>
          <w:color w:val="000000" w:themeColor="text1"/>
          <w:kern w:val="0"/>
          <w:szCs w:val="32"/>
        </w:rPr>
        <w:t>1</w:t>
      </w:r>
      <w:r w:rsidRPr="000557F5">
        <w:rPr>
          <w:rFonts w:ascii="仿宋_GB2312" w:hAnsi="Times New Roman" w:cs="Times New Roman" w:hint="eastAsia"/>
          <w:color w:val="000000" w:themeColor="text1"/>
          <w:kern w:val="0"/>
          <w:szCs w:val="32"/>
        </w:rPr>
        <w:t>：</w:t>
      </w:r>
    </w:p>
    <w:p w:rsidR="00CE55D0" w:rsidRDefault="00CE55D0" w:rsidP="00CE55D0">
      <w:pPr>
        <w:spacing w:beforeLines="50" w:before="217"/>
        <w:jc w:val="center"/>
        <w:rPr>
          <w:rFonts w:ascii="Times New Roman" w:eastAsia="华文中宋" w:hAnsi="华文中宋" w:cs="Times New Roman"/>
          <w:sz w:val="36"/>
          <w:szCs w:val="36"/>
        </w:rPr>
      </w:pPr>
      <w:r w:rsidRPr="000557F5">
        <w:rPr>
          <w:rFonts w:ascii="Times New Roman" w:eastAsia="华文中宋" w:hAnsi="华文中宋" w:cs="Times New Roman" w:hint="eastAsia"/>
          <w:sz w:val="36"/>
          <w:szCs w:val="36"/>
        </w:rPr>
        <w:t>关于</w:t>
      </w:r>
      <w:r w:rsidRPr="000557F5">
        <w:rPr>
          <w:rFonts w:ascii="Times New Roman" w:eastAsia="华文中宋" w:hAnsi="华文中宋" w:cs="Times New Roman"/>
          <w:sz w:val="36"/>
          <w:szCs w:val="36"/>
        </w:rPr>
        <w:t>中小学校执行《政府会计制度——行政事业单位会计科目和报表》的补充规定</w:t>
      </w:r>
    </w:p>
    <w:p w:rsidR="00CE55D0" w:rsidRDefault="00CE55D0" w:rsidP="00CE55D0">
      <w:pPr>
        <w:spacing w:line="580" w:lineRule="exact"/>
        <w:ind w:firstLine="640"/>
        <w:rPr>
          <w:rFonts w:ascii="仿宋_GB2312" w:hAnsi="Times New Roman" w:cs="Times New Roman"/>
          <w:color w:val="000000" w:themeColor="text1"/>
          <w:kern w:val="0"/>
          <w:szCs w:val="32"/>
        </w:rPr>
      </w:pPr>
    </w:p>
    <w:p w:rsidR="00CE55D0" w:rsidRDefault="00CE55D0" w:rsidP="00CE55D0">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根据《政府会计准则——基本准则》，结合</w:t>
      </w:r>
      <w:r>
        <w:rPr>
          <w:rFonts w:ascii="仿宋_GB2312" w:hAnsi="Times New Roman" w:cs="Times New Roman" w:hint="eastAsia"/>
          <w:color w:val="000000" w:themeColor="text1"/>
          <w:kern w:val="0"/>
          <w:szCs w:val="32"/>
        </w:rPr>
        <w:t>行业</w:t>
      </w:r>
      <w:r w:rsidRPr="000557F5">
        <w:rPr>
          <w:rFonts w:ascii="仿宋_GB2312" w:hAnsi="Times New Roman" w:cs="Times New Roman" w:hint="eastAsia"/>
          <w:color w:val="000000" w:themeColor="text1"/>
          <w:kern w:val="0"/>
          <w:szCs w:val="32"/>
        </w:rPr>
        <w:t>实际情况，现就中小学校</w:t>
      </w:r>
      <w:r>
        <w:rPr>
          <w:rStyle w:val="af2"/>
          <w:rFonts w:ascii="仿宋_GB2312" w:hAnsi="Times New Roman" w:cs="Times New Roman"/>
          <w:color w:val="000000" w:themeColor="text1"/>
          <w:kern w:val="0"/>
          <w:szCs w:val="32"/>
        </w:rPr>
        <w:footnoteReference w:id="1"/>
      </w:r>
      <w:r w:rsidRPr="000557F5">
        <w:rPr>
          <w:rFonts w:ascii="仿宋_GB2312" w:hAnsi="Times New Roman" w:cs="Times New Roman" w:hint="eastAsia"/>
          <w:color w:val="000000" w:themeColor="text1"/>
          <w:kern w:val="0"/>
          <w:szCs w:val="32"/>
        </w:rPr>
        <w:t>执行《政府会计制度——行政事业单位会计科目和报表》（以下简称新制度）做出如下补充规定：</w:t>
      </w:r>
    </w:p>
    <w:p w:rsidR="00CE55D0" w:rsidRDefault="00CE55D0" w:rsidP="00CE55D0">
      <w:pPr>
        <w:spacing w:line="580" w:lineRule="exact"/>
        <w:ind w:firstLine="640"/>
        <w:rPr>
          <w:rFonts w:ascii="黑体" w:eastAsia="黑体" w:hAnsi="黑体"/>
        </w:rPr>
      </w:pPr>
      <w:r>
        <w:rPr>
          <w:rFonts w:ascii="黑体" w:eastAsia="黑体" w:hAnsi="黑体" w:hint="eastAsia"/>
        </w:rPr>
        <w:t>一、关于“事业支出”科目的明细核算要求</w:t>
      </w:r>
    </w:p>
    <w:p w:rsidR="00CE55D0" w:rsidRDefault="00CE55D0" w:rsidP="00CE55D0">
      <w:pPr>
        <w:spacing w:line="580" w:lineRule="exact"/>
        <w:ind w:firstLine="640"/>
        <w:rPr>
          <w:rFonts w:ascii="仿宋_GB2312" w:hAnsi="Times New Roman" w:cs="Times New Roman"/>
          <w:color w:val="000000" w:themeColor="text1"/>
          <w:kern w:val="0"/>
          <w:szCs w:val="32"/>
        </w:rPr>
      </w:pPr>
      <w:r w:rsidRPr="00BF1943">
        <w:rPr>
          <w:rFonts w:ascii="仿宋_GB2312" w:hAnsi="Times New Roman" w:cs="Times New Roman" w:hint="eastAsia"/>
          <w:color w:val="000000" w:themeColor="text1"/>
          <w:kern w:val="0"/>
          <w:szCs w:val="32"/>
        </w:rPr>
        <w:t>中小学校对“事业支出”科目</w:t>
      </w:r>
      <w:r>
        <w:rPr>
          <w:rFonts w:ascii="仿宋_GB2312" w:hAnsi="Times New Roman" w:cs="Times New Roman" w:hint="eastAsia"/>
          <w:color w:val="000000" w:themeColor="text1"/>
          <w:kern w:val="0"/>
          <w:szCs w:val="32"/>
        </w:rPr>
        <w:t>的</w:t>
      </w:r>
      <w:r w:rsidRPr="00BF1943">
        <w:rPr>
          <w:rFonts w:ascii="仿宋_GB2312" w:hAnsi="Times New Roman" w:cs="Times New Roman" w:hint="eastAsia"/>
          <w:color w:val="000000" w:themeColor="text1"/>
          <w:kern w:val="0"/>
          <w:szCs w:val="32"/>
        </w:rPr>
        <w:t>明细核算除了</w:t>
      </w:r>
      <w:r>
        <w:rPr>
          <w:rFonts w:ascii="仿宋_GB2312" w:hAnsi="Times New Roman" w:cs="Times New Roman" w:hint="eastAsia"/>
          <w:color w:val="000000" w:themeColor="text1"/>
          <w:kern w:val="0"/>
          <w:szCs w:val="32"/>
        </w:rPr>
        <w:t>遵循</w:t>
      </w:r>
      <w:r w:rsidRPr="00BF1943">
        <w:rPr>
          <w:rFonts w:ascii="仿宋_GB2312" w:hAnsi="Times New Roman" w:cs="Times New Roman" w:hint="eastAsia"/>
          <w:color w:val="000000" w:themeColor="text1"/>
          <w:kern w:val="0"/>
          <w:szCs w:val="32"/>
        </w:rPr>
        <w:t>新制度规定外，还</w:t>
      </w:r>
      <w:r>
        <w:rPr>
          <w:rFonts w:ascii="仿宋_GB2312" w:hAnsi="Times New Roman" w:cs="Times New Roman" w:hint="eastAsia"/>
          <w:color w:val="000000" w:themeColor="text1"/>
          <w:kern w:val="0"/>
          <w:szCs w:val="32"/>
        </w:rPr>
        <w:t>应当</w:t>
      </w:r>
      <w:r w:rsidRPr="00BF1943">
        <w:rPr>
          <w:rFonts w:ascii="仿宋_GB2312" w:hAnsi="Times New Roman" w:cs="Times New Roman" w:hint="eastAsia"/>
          <w:color w:val="000000" w:themeColor="text1"/>
          <w:kern w:val="0"/>
          <w:szCs w:val="32"/>
        </w:rPr>
        <w:t>参照本规定附表</w:t>
      </w:r>
      <w:r>
        <w:rPr>
          <w:rFonts w:ascii="仿宋_GB2312" w:hAnsi="Times New Roman" w:cs="Times New Roman" w:hint="eastAsia"/>
          <w:color w:val="000000" w:themeColor="text1"/>
          <w:kern w:val="0"/>
          <w:szCs w:val="32"/>
        </w:rPr>
        <w:t>1</w:t>
      </w:r>
      <w:r w:rsidRPr="00BF1943">
        <w:rPr>
          <w:rFonts w:ascii="仿宋_GB2312" w:hAnsi="Times New Roman" w:cs="Times New Roman" w:hint="eastAsia"/>
          <w:color w:val="000000" w:themeColor="text1"/>
          <w:kern w:val="0"/>
          <w:szCs w:val="32"/>
        </w:rPr>
        <w:t>。</w:t>
      </w:r>
    </w:p>
    <w:p w:rsidR="00CE55D0" w:rsidRDefault="00CE55D0" w:rsidP="00CE55D0">
      <w:pPr>
        <w:spacing w:line="580" w:lineRule="exact"/>
        <w:ind w:firstLine="640"/>
        <w:rPr>
          <w:rFonts w:ascii="黑体" w:eastAsia="黑体" w:hAnsi="黑体"/>
        </w:rPr>
      </w:pPr>
      <w:r>
        <w:rPr>
          <w:rFonts w:ascii="黑体" w:eastAsia="黑体" w:hAnsi="黑体" w:hint="eastAsia"/>
        </w:rPr>
        <w:t>二</w:t>
      </w:r>
      <w:r w:rsidRPr="006D707B">
        <w:rPr>
          <w:rFonts w:ascii="黑体" w:eastAsia="黑体" w:hAnsi="黑体" w:hint="eastAsia"/>
        </w:rPr>
        <w:t>、关于</w:t>
      </w:r>
      <w:r w:rsidRPr="00964C0D">
        <w:rPr>
          <w:rFonts w:ascii="Times New Roman" w:eastAsia="黑体" w:hAnsi="Times New Roman" w:hint="eastAsia"/>
          <w:bCs/>
        </w:rPr>
        <w:t>报表及编制说明</w:t>
      </w:r>
    </w:p>
    <w:p w:rsidR="00CE55D0" w:rsidRDefault="00CE55D0" w:rsidP="00CE55D0">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（一）新增项目及填列方法</w:t>
      </w:r>
    </w:p>
    <w:p w:rsidR="00CE55D0" w:rsidRDefault="00CE55D0" w:rsidP="00CE55D0">
      <w:pPr>
        <w:spacing w:line="580" w:lineRule="exact"/>
        <w:ind w:firstLine="640"/>
        <w:rPr>
          <w:rFonts w:ascii="仿宋_GB2312" w:hAnsi="Times New Roman" w:cs="Times New Roman"/>
          <w:color w:val="000000" w:themeColor="text1"/>
          <w:kern w:val="0"/>
          <w:szCs w:val="32"/>
        </w:rPr>
      </w:pPr>
      <w:r>
        <w:rPr>
          <w:rFonts w:ascii="Times New Roman" w:cs="Times New Roman" w:hint="eastAsia"/>
          <w:szCs w:val="32"/>
        </w:rPr>
        <w:t>中小学校应当在收入费用表的“（十一）其他收入”项目下增加“其中：食堂净收入”项目；应当在预算收入支出表的“（九）其他预算收入”项目下“其中：”后所列项目中增加“食堂净预算收入”项目。</w:t>
      </w:r>
    </w:p>
    <w:p w:rsidR="00CE55D0" w:rsidRDefault="00CE55D0" w:rsidP="00CE55D0">
      <w:pPr>
        <w:spacing w:line="580" w:lineRule="exact"/>
        <w:ind w:firstLine="640"/>
        <w:rPr>
          <w:rFonts w:ascii="Times New Roman" w:cs="Times New Roman"/>
          <w:szCs w:val="32"/>
        </w:rPr>
      </w:pPr>
      <w:r>
        <w:rPr>
          <w:rFonts w:ascii="Times New Roman" w:cs="Times New Roman" w:hint="eastAsia"/>
          <w:szCs w:val="32"/>
        </w:rPr>
        <w:t>“其中：食堂净收入”</w:t>
      </w:r>
      <w:r w:rsidRPr="00870542">
        <w:rPr>
          <w:rFonts w:ascii="Times New Roman" w:cs="Times New Roman" w:hint="eastAsia"/>
          <w:szCs w:val="32"/>
        </w:rPr>
        <w:t xml:space="preserve"> </w:t>
      </w:r>
      <w:r>
        <w:rPr>
          <w:rFonts w:ascii="Times New Roman" w:cs="Times New Roman" w:hint="eastAsia"/>
          <w:szCs w:val="32"/>
        </w:rPr>
        <w:t>和“食堂净预算收入”两个项目的内容及填列方法详见本规定“三、</w:t>
      </w:r>
      <w:r w:rsidRPr="00964C0D">
        <w:rPr>
          <w:rFonts w:ascii="Times New Roman" w:cs="Times New Roman" w:hint="eastAsia"/>
          <w:szCs w:val="32"/>
        </w:rPr>
        <w:t>关于中小学校食堂业务的会计处理</w:t>
      </w:r>
      <w:r>
        <w:rPr>
          <w:rFonts w:ascii="Times New Roman" w:cs="Times New Roman" w:hint="eastAsia"/>
          <w:szCs w:val="32"/>
        </w:rPr>
        <w:t>”。</w:t>
      </w:r>
    </w:p>
    <w:p w:rsidR="00CE55D0" w:rsidRDefault="00CE55D0" w:rsidP="00CE55D0">
      <w:pPr>
        <w:spacing w:line="580" w:lineRule="exact"/>
        <w:ind w:firstLine="640"/>
        <w:rPr>
          <w:rFonts w:ascii="仿宋_GB2312" w:hAnsi="Times New Roman" w:cs="Times New Roman"/>
          <w:color w:val="000000" w:themeColor="text1"/>
          <w:kern w:val="0"/>
          <w:szCs w:val="32"/>
        </w:rPr>
      </w:pPr>
      <w:r w:rsidDel="00510AA3">
        <w:rPr>
          <w:rFonts w:ascii="仿宋_GB2312" w:hAnsi="Times New Roman" w:cs="Times New Roman" w:hint="eastAsia"/>
          <w:color w:val="000000" w:themeColor="text1"/>
          <w:kern w:val="0"/>
          <w:szCs w:val="32"/>
        </w:rPr>
        <w:t>（二）关于报表附注</w:t>
      </w:r>
    </w:p>
    <w:p w:rsidR="00CE55D0" w:rsidRDefault="00CE55D0" w:rsidP="00CE55D0">
      <w:pPr>
        <w:spacing w:line="580" w:lineRule="exact"/>
        <w:ind w:firstLine="640"/>
        <w:rPr>
          <w:rFonts w:ascii="仿宋_GB2312" w:hAnsi="Times New Roman" w:cs="Times New Roman"/>
          <w:color w:val="000000" w:themeColor="text1"/>
          <w:kern w:val="0"/>
          <w:szCs w:val="32"/>
        </w:rPr>
      </w:pPr>
      <w:r w:rsidRPr="000557F5" w:rsidDel="00510AA3">
        <w:rPr>
          <w:rFonts w:ascii="仿宋_GB2312" w:hAnsi="Times New Roman" w:cs="Times New Roman" w:hint="eastAsia"/>
          <w:color w:val="000000" w:themeColor="text1"/>
          <w:kern w:val="0"/>
          <w:szCs w:val="32"/>
        </w:rPr>
        <w:t>中小学校应当在</w:t>
      </w:r>
      <w:r w:rsidDel="00510AA3">
        <w:rPr>
          <w:rFonts w:ascii="仿宋_GB2312" w:hAnsi="Times New Roman" w:cs="Times New Roman" w:hint="eastAsia"/>
          <w:color w:val="000000" w:themeColor="text1"/>
          <w:kern w:val="0"/>
          <w:szCs w:val="32"/>
        </w:rPr>
        <w:t>财务报表</w:t>
      </w:r>
      <w:r w:rsidRPr="000557F5" w:rsidDel="00510AA3">
        <w:rPr>
          <w:rFonts w:ascii="仿宋_GB2312" w:hAnsi="Times New Roman" w:cs="Times New Roman" w:hint="eastAsia"/>
          <w:color w:val="000000" w:themeColor="text1"/>
          <w:kern w:val="0"/>
          <w:szCs w:val="32"/>
        </w:rPr>
        <w:t>附注中</w:t>
      </w:r>
      <w:r w:rsidDel="00510AA3">
        <w:rPr>
          <w:rFonts w:ascii="仿宋_GB2312" w:hAnsi="Times New Roman" w:cs="Times New Roman" w:hint="eastAsia"/>
          <w:color w:val="000000" w:themeColor="text1"/>
          <w:kern w:val="0"/>
          <w:szCs w:val="32"/>
        </w:rPr>
        <w:t>按照本规定附表</w:t>
      </w:r>
      <w:r w:rsidDel="00510AA3">
        <w:rPr>
          <w:rFonts w:ascii="仿宋_GB2312" w:hAnsi="Times New Roman" w:cs="Times New Roman" w:hint="eastAsia"/>
          <w:color w:val="000000" w:themeColor="text1"/>
          <w:kern w:val="0"/>
          <w:szCs w:val="32"/>
        </w:rPr>
        <w:t>1</w:t>
      </w:r>
      <w:r w:rsidDel="00510AA3">
        <w:rPr>
          <w:rFonts w:ascii="仿宋_GB2312" w:hAnsi="Times New Roman" w:cs="Times New Roman" w:hint="eastAsia"/>
          <w:color w:val="000000" w:themeColor="text1"/>
          <w:kern w:val="0"/>
          <w:szCs w:val="32"/>
        </w:rPr>
        <w:t>的格式</w:t>
      </w:r>
      <w:r w:rsidRPr="000557F5" w:rsidDel="00510AA3">
        <w:rPr>
          <w:rFonts w:ascii="仿宋_GB2312" w:hAnsi="Times New Roman" w:cs="Times New Roman" w:hint="eastAsia"/>
          <w:color w:val="000000" w:themeColor="text1"/>
          <w:kern w:val="0"/>
          <w:szCs w:val="32"/>
        </w:rPr>
        <w:t>披露事业支出的</w:t>
      </w:r>
      <w:r w:rsidDel="00510AA3">
        <w:rPr>
          <w:rFonts w:ascii="仿宋_GB2312" w:hAnsi="Times New Roman" w:cs="Times New Roman" w:hint="eastAsia"/>
          <w:color w:val="000000" w:themeColor="text1"/>
          <w:kern w:val="0"/>
          <w:szCs w:val="32"/>
        </w:rPr>
        <w:t>基本情况</w:t>
      </w:r>
      <w:r w:rsidRPr="000557F5" w:rsidDel="00510AA3">
        <w:rPr>
          <w:rFonts w:ascii="仿宋_GB2312" w:hAnsi="Times New Roman" w:cs="Times New Roman" w:hint="eastAsia"/>
          <w:color w:val="000000" w:themeColor="text1"/>
          <w:kern w:val="0"/>
          <w:szCs w:val="32"/>
        </w:rPr>
        <w:t>。</w:t>
      </w:r>
    </w:p>
    <w:p w:rsidR="00CE55D0" w:rsidRDefault="00CE55D0" w:rsidP="00CE55D0">
      <w:pPr>
        <w:spacing w:line="580" w:lineRule="exact"/>
        <w:ind w:firstLine="640"/>
        <w:rPr>
          <w:rFonts w:ascii="黑体" w:eastAsia="黑体" w:hAnsi="黑体"/>
        </w:rPr>
      </w:pPr>
      <w:r>
        <w:rPr>
          <w:rFonts w:ascii="黑体" w:eastAsia="黑体" w:hAnsi="黑体" w:hint="eastAsia"/>
        </w:rPr>
        <w:t>三</w:t>
      </w:r>
      <w:r w:rsidRPr="000557F5">
        <w:rPr>
          <w:rFonts w:ascii="黑体" w:eastAsia="黑体" w:hAnsi="黑体" w:hint="eastAsia"/>
        </w:rPr>
        <w:t>、关于中小学校食堂业务的会计处理</w:t>
      </w:r>
    </w:p>
    <w:p w:rsidR="00CE55D0" w:rsidRDefault="00CE55D0" w:rsidP="00CE55D0">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中小学校食堂实行</w:t>
      </w:r>
      <w:r>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核算或对食堂收支等主要业务实行</w:t>
      </w:r>
      <w:r>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w:t>
      </w:r>
      <w:r>
        <w:rPr>
          <w:rFonts w:ascii="仿宋_GB2312" w:hAnsi="Times New Roman" w:cs="Times New Roman" w:hint="eastAsia"/>
          <w:color w:val="000000" w:themeColor="text1"/>
          <w:kern w:val="0"/>
          <w:szCs w:val="32"/>
        </w:rPr>
        <w:t>的</w:t>
      </w:r>
      <w:r w:rsidRPr="000557F5">
        <w:rPr>
          <w:rFonts w:ascii="仿宋_GB2312" w:hAnsi="Times New Roman" w:cs="Times New Roman" w:hint="eastAsia"/>
          <w:color w:val="000000" w:themeColor="text1"/>
          <w:kern w:val="0"/>
          <w:szCs w:val="32"/>
        </w:rPr>
        <w:t>，</w:t>
      </w:r>
      <w:r>
        <w:rPr>
          <w:rFonts w:ascii="仿宋_GB2312" w:hAnsi="Times New Roman" w:cs="Times New Roman" w:hint="eastAsia"/>
          <w:color w:val="000000" w:themeColor="text1"/>
          <w:kern w:val="0"/>
          <w:szCs w:val="32"/>
        </w:rPr>
        <w:t>年末应当将</w:t>
      </w:r>
      <w:r>
        <w:rPr>
          <w:rFonts w:ascii="Times New Roman" w:cs="Times New Roman" w:hint="eastAsia"/>
          <w:szCs w:val="32"/>
        </w:rPr>
        <w:t>食堂的报表信息并入学校相关报表的相应项目，并抵销中小学校与食堂的内部业务或事项对</w:t>
      </w:r>
      <w:r>
        <w:rPr>
          <w:rFonts w:ascii="Times New Roman" w:cs="Times New Roman" w:hint="eastAsia"/>
          <w:szCs w:val="32"/>
        </w:rPr>
        <w:lastRenderedPageBreak/>
        <w:t>中小学校报表的影响。</w:t>
      </w:r>
    </w:p>
    <w:p w:rsidR="00CE55D0" w:rsidRDefault="00CE55D0" w:rsidP="00CE55D0">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但是，中小学校在编制收入费用表时，应当将食堂本年收入和费用相抵后的净额并入</w:t>
      </w:r>
      <w:r>
        <w:rPr>
          <w:rFonts w:ascii="Times New Roman" w:cs="Times New Roman" w:hint="eastAsia"/>
          <w:szCs w:val="32"/>
        </w:rPr>
        <w:t>本表</w:t>
      </w:r>
      <w:r w:rsidRPr="00895733">
        <w:rPr>
          <w:rFonts w:ascii="Times New Roman" w:hAnsi="Times New Roman" w:cs="Times New Roman"/>
          <w:szCs w:val="32"/>
        </w:rPr>
        <w:t>“</w:t>
      </w:r>
      <w:r w:rsidRPr="00895733">
        <w:rPr>
          <w:rFonts w:ascii="Times New Roman" w:cs="Times New Roman"/>
          <w:szCs w:val="32"/>
        </w:rPr>
        <w:t>其他收入</w:t>
      </w:r>
      <w:r w:rsidRPr="00895733">
        <w:rPr>
          <w:rFonts w:ascii="Times New Roman" w:hAnsi="Times New Roman" w:cs="Times New Roman"/>
          <w:szCs w:val="32"/>
        </w:rPr>
        <w:t>”</w:t>
      </w:r>
      <w:r w:rsidRPr="00895733">
        <w:rPr>
          <w:rFonts w:ascii="Times New Roman" w:cs="Times New Roman"/>
          <w:szCs w:val="32"/>
        </w:rPr>
        <w:t>项目金额，并</w:t>
      </w:r>
      <w:r>
        <w:rPr>
          <w:rFonts w:ascii="Times New Roman" w:cs="Times New Roman" w:hint="eastAsia"/>
          <w:szCs w:val="32"/>
        </w:rPr>
        <w:t>单独填列于该</w:t>
      </w:r>
      <w:r w:rsidRPr="00895733">
        <w:rPr>
          <w:rFonts w:ascii="Times New Roman" w:cs="Times New Roman"/>
          <w:szCs w:val="32"/>
        </w:rPr>
        <w:t>项目下的</w:t>
      </w:r>
      <w:r w:rsidRPr="00895733">
        <w:rPr>
          <w:rFonts w:ascii="Times New Roman" w:hAnsi="Times New Roman" w:cs="Times New Roman"/>
          <w:szCs w:val="32"/>
        </w:rPr>
        <w:t>“</w:t>
      </w:r>
      <w:r>
        <w:rPr>
          <w:rFonts w:ascii="Times New Roman" w:cs="Times New Roman" w:hint="eastAsia"/>
          <w:szCs w:val="32"/>
        </w:rPr>
        <w:t>食堂</w:t>
      </w:r>
      <w:r w:rsidRPr="00895733">
        <w:rPr>
          <w:rFonts w:ascii="Times New Roman" w:cs="Times New Roman"/>
          <w:szCs w:val="32"/>
        </w:rPr>
        <w:t>净收入</w:t>
      </w:r>
      <w:r w:rsidRPr="00895733">
        <w:rPr>
          <w:rFonts w:ascii="Times New Roman" w:hAnsi="Times New Roman" w:cs="Times New Roman"/>
          <w:szCs w:val="32"/>
        </w:rPr>
        <w:t>”</w:t>
      </w:r>
      <w:r>
        <w:rPr>
          <w:rFonts w:ascii="Times New Roman" w:cs="Times New Roman" w:hint="eastAsia"/>
          <w:szCs w:val="32"/>
        </w:rPr>
        <w:t>项目</w:t>
      </w:r>
      <w:r w:rsidRPr="00895733">
        <w:rPr>
          <w:rFonts w:ascii="Times New Roman" w:cs="Times New Roman"/>
          <w:szCs w:val="32"/>
        </w:rPr>
        <w:t>。</w:t>
      </w:r>
      <w:r>
        <w:rPr>
          <w:rFonts w:ascii="Times New Roman" w:cs="Times New Roman" w:hint="eastAsia"/>
          <w:szCs w:val="32"/>
        </w:rPr>
        <w:t>如果食堂收入和费用相抵后的净额合计数为负数，则以“</w:t>
      </w:r>
      <w:r>
        <w:rPr>
          <w:rFonts w:ascii="Times New Roman" w:cs="Times New Roman" w:hint="eastAsia"/>
          <w:szCs w:val="32"/>
        </w:rPr>
        <w:t>-</w:t>
      </w:r>
      <w:r>
        <w:rPr>
          <w:rFonts w:ascii="Times New Roman" w:cs="Times New Roman" w:hint="eastAsia"/>
          <w:szCs w:val="32"/>
        </w:rPr>
        <w:t>”号填列。中小学校在编制预算收入支出表时，</w:t>
      </w:r>
      <w:r>
        <w:rPr>
          <w:rFonts w:ascii="仿宋_GB2312" w:hAnsi="Times New Roman" w:cs="Times New Roman" w:hint="eastAsia"/>
          <w:color w:val="000000" w:themeColor="text1"/>
          <w:kern w:val="0"/>
          <w:szCs w:val="32"/>
        </w:rPr>
        <w:t>应当将食堂本年预算收支相抵后的净额并入</w:t>
      </w:r>
      <w:r>
        <w:rPr>
          <w:rFonts w:ascii="Times New Roman" w:cs="Times New Roman" w:hint="eastAsia"/>
          <w:szCs w:val="32"/>
        </w:rPr>
        <w:t>本表</w:t>
      </w:r>
      <w:r w:rsidRPr="00895733">
        <w:rPr>
          <w:rFonts w:ascii="Times New Roman" w:hAnsi="Times New Roman" w:cs="Times New Roman"/>
          <w:szCs w:val="32"/>
        </w:rPr>
        <w:t>“</w:t>
      </w:r>
      <w:r w:rsidRPr="00895733">
        <w:rPr>
          <w:rFonts w:ascii="Times New Roman" w:cs="Times New Roman"/>
          <w:szCs w:val="32"/>
        </w:rPr>
        <w:t>其他</w:t>
      </w:r>
      <w:r>
        <w:rPr>
          <w:rFonts w:ascii="Times New Roman" w:cs="Times New Roman" w:hint="eastAsia"/>
          <w:szCs w:val="32"/>
        </w:rPr>
        <w:t>预算</w:t>
      </w:r>
      <w:r w:rsidRPr="00895733">
        <w:rPr>
          <w:rFonts w:ascii="Times New Roman" w:cs="Times New Roman"/>
          <w:szCs w:val="32"/>
        </w:rPr>
        <w:t>收入</w:t>
      </w:r>
      <w:r w:rsidRPr="00895733">
        <w:rPr>
          <w:rFonts w:ascii="Times New Roman" w:hAnsi="Times New Roman" w:cs="Times New Roman"/>
          <w:szCs w:val="32"/>
        </w:rPr>
        <w:t>”</w:t>
      </w:r>
      <w:r w:rsidRPr="00895733">
        <w:rPr>
          <w:rFonts w:ascii="Times New Roman" w:cs="Times New Roman"/>
          <w:szCs w:val="32"/>
        </w:rPr>
        <w:t>项目金额，并</w:t>
      </w:r>
      <w:r>
        <w:rPr>
          <w:rFonts w:ascii="Times New Roman" w:cs="Times New Roman" w:hint="eastAsia"/>
          <w:szCs w:val="32"/>
        </w:rPr>
        <w:t>单独填列于该</w:t>
      </w:r>
      <w:r w:rsidRPr="00895733">
        <w:rPr>
          <w:rFonts w:ascii="Times New Roman" w:cs="Times New Roman"/>
          <w:szCs w:val="32"/>
        </w:rPr>
        <w:t>项目下的</w:t>
      </w:r>
      <w:r w:rsidRPr="00895733">
        <w:rPr>
          <w:rFonts w:ascii="Times New Roman" w:hAnsi="Times New Roman" w:cs="Times New Roman"/>
          <w:szCs w:val="32"/>
        </w:rPr>
        <w:t>“</w:t>
      </w:r>
      <w:r>
        <w:rPr>
          <w:rFonts w:ascii="Times New Roman" w:cs="Times New Roman" w:hint="eastAsia"/>
          <w:szCs w:val="32"/>
        </w:rPr>
        <w:t>食堂</w:t>
      </w:r>
      <w:r w:rsidRPr="00895733">
        <w:rPr>
          <w:rFonts w:ascii="Times New Roman" w:cs="Times New Roman"/>
          <w:szCs w:val="32"/>
        </w:rPr>
        <w:t>净</w:t>
      </w:r>
      <w:r>
        <w:rPr>
          <w:rFonts w:ascii="Times New Roman" w:cs="Times New Roman" w:hint="eastAsia"/>
          <w:szCs w:val="32"/>
        </w:rPr>
        <w:t>预算</w:t>
      </w:r>
      <w:r w:rsidRPr="00895733">
        <w:rPr>
          <w:rFonts w:ascii="Times New Roman" w:cs="Times New Roman"/>
          <w:szCs w:val="32"/>
        </w:rPr>
        <w:t>收入</w:t>
      </w:r>
      <w:r w:rsidRPr="00895733">
        <w:rPr>
          <w:rFonts w:ascii="Times New Roman" w:hAnsi="Times New Roman" w:cs="Times New Roman"/>
          <w:szCs w:val="32"/>
        </w:rPr>
        <w:t>”</w:t>
      </w:r>
      <w:r>
        <w:rPr>
          <w:rFonts w:ascii="Times New Roman" w:cs="Times New Roman" w:hint="eastAsia"/>
          <w:szCs w:val="32"/>
        </w:rPr>
        <w:t>项目</w:t>
      </w:r>
      <w:r w:rsidRPr="00895733">
        <w:rPr>
          <w:rFonts w:ascii="Times New Roman" w:cs="Times New Roman"/>
          <w:szCs w:val="32"/>
        </w:rPr>
        <w:t>。</w:t>
      </w:r>
      <w:r>
        <w:rPr>
          <w:rFonts w:ascii="Times New Roman" w:cs="Times New Roman" w:hint="eastAsia"/>
          <w:szCs w:val="32"/>
        </w:rPr>
        <w:t>如果食堂预算收入和支出相抵后的净额合计数为负数，则以“</w:t>
      </w:r>
      <w:r>
        <w:rPr>
          <w:rFonts w:ascii="Times New Roman" w:cs="Times New Roman" w:hint="eastAsia"/>
          <w:szCs w:val="32"/>
        </w:rPr>
        <w:t>-</w:t>
      </w:r>
      <w:r>
        <w:rPr>
          <w:rFonts w:ascii="Times New Roman" w:cs="Times New Roman" w:hint="eastAsia"/>
          <w:szCs w:val="32"/>
        </w:rPr>
        <w:t>”号填列。</w:t>
      </w:r>
    </w:p>
    <w:p w:rsidR="00CE55D0" w:rsidRDefault="00CE55D0" w:rsidP="00CE55D0">
      <w:pPr>
        <w:spacing w:line="580" w:lineRule="exact"/>
        <w:ind w:firstLine="640"/>
        <w:rPr>
          <w:rFonts w:ascii="Times New Roman" w:cs="Times New Roman"/>
          <w:szCs w:val="32"/>
        </w:rPr>
      </w:pPr>
      <w:r>
        <w:rPr>
          <w:rFonts w:ascii="Times New Roman" w:cs="Times New Roman" w:hint="eastAsia"/>
          <w:szCs w:val="32"/>
        </w:rPr>
        <w:t>中小学校应当在年度财务报表附注中提供将食堂财务会计信息纳入学校财务报表情况的说明，</w:t>
      </w:r>
      <w:r w:rsidRPr="00AB0752">
        <w:rPr>
          <w:rFonts w:ascii="Times New Roman" w:cs="Times New Roman" w:hint="eastAsia"/>
          <w:szCs w:val="32"/>
        </w:rPr>
        <w:t>包括内部业务或事项抵销处理的情况，</w:t>
      </w:r>
      <w:r>
        <w:rPr>
          <w:rFonts w:ascii="Times New Roman" w:cs="Times New Roman" w:hint="eastAsia"/>
          <w:szCs w:val="32"/>
        </w:rPr>
        <w:t>食堂</w:t>
      </w:r>
      <w:r w:rsidRPr="00AB0752">
        <w:rPr>
          <w:rFonts w:ascii="Times New Roman" w:cs="Times New Roman" w:hint="eastAsia"/>
          <w:szCs w:val="32"/>
        </w:rPr>
        <w:t>本年收入、费用情况。</w:t>
      </w:r>
    </w:p>
    <w:p w:rsidR="00CE55D0" w:rsidRDefault="00CE55D0" w:rsidP="00CE55D0">
      <w:pPr>
        <w:spacing w:line="580" w:lineRule="exact"/>
        <w:ind w:firstLine="640"/>
        <w:rPr>
          <w:rFonts w:ascii="黑体" w:eastAsia="黑体" w:hAnsi="黑体" w:cs="Times New Roman"/>
          <w:szCs w:val="32"/>
        </w:rPr>
      </w:pPr>
      <w:r>
        <w:rPr>
          <w:rFonts w:ascii="黑体" w:eastAsia="黑体" w:hAnsi="黑体" w:cs="Times New Roman" w:hint="eastAsia"/>
          <w:szCs w:val="32"/>
        </w:rPr>
        <w:t>四</w:t>
      </w:r>
      <w:r w:rsidRPr="00F521B8">
        <w:rPr>
          <w:rFonts w:ascii="黑体" w:eastAsia="黑体" w:hAnsi="黑体" w:cs="Times New Roman"/>
          <w:szCs w:val="32"/>
        </w:rPr>
        <w:t>、固定资产折旧年限</w:t>
      </w:r>
    </w:p>
    <w:p w:rsidR="00CE55D0" w:rsidRDefault="00CE55D0" w:rsidP="00CE55D0">
      <w:pPr>
        <w:spacing w:line="580" w:lineRule="exact"/>
        <w:ind w:firstLine="640"/>
        <w:rPr>
          <w:rFonts w:ascii="Times New Roman" w:cs="Times New Roman"/>
          <w:szCs w:val="32"/>
        </w:rPr>
      </w:pPr>
      <w:r w:rsidRPr="00895733">
        <w:rPr>
          <w:rFonts w:ascii="Times New Roman" w:cs="Times New Roman"/>
          <w:szCs w:val="32"/>
        </w:rPr>
        <w:t>通常情况下，</w:t>
      </w:r>
      <w:r>
        <w:rPr>
          <w:rFonts w:ascii="Times New Roman" w:cs="Times New Roman" w:hint="eastAsia"/>
          <w:szCs w:val="32"/>
        </w:rPr>
        <w:t>中小</w:t>
      </w:r>
      <w:r w:rsidRPr="00895733">
        <w:rPr>
          <w:rFonts w:ascii="Times New Roman" w:cs="Times New Roman"/>
          <w:szCs w:val="32"/>
        </w:rPr>
        <w:t>学校应当按照附表</w:t>
      </w:r>
      <w:r>
        <w:rPr>
          <w:rFonts w:ascii="Times New Roman" w:hAnsi="Times New Roman" w:cs="Times New Roman" w:hint="eastAsia"/>
          <w:szCs w:val="32"/>
        </w:rPr>
        <w:t>2</w:t>
      </w:r>
      <w:r w:rsidRPr="00895733">
        <w:rPr>
          <w:rFonts w:ascii="Times New Roman" w:cs="Times New Roman"/>
          <w:szCs w:val="32"/>
        </w:rPr>
        <w:t>规定确定各类应计提折旧的固定资产的折旧年限。</w:t>
      </w:r>
    </w:p>
    <w:p w:rsidR="00CE55D0" w:rsidRDefault="00CE55D0" w:rsidP="00CE55D0">
      <w:pPr>
        <w:spacing w:line="580" w:lineRule="exact"/>
        <w:ind w:firstLine="640"/>
        <w:rPr>
          <w:rFonts w:ascii="黑体" w:eastAsia="黑体" w:hAnsi="黑体" w:cs="Times New Roman"/>
          <w:szCs w:val="32"/>
        </w:rPr>
      </w:pPr>
      <w:r>
        <w:rPr>
          <w:rFonts w:ascii="黑体" w:eastAsia="黑体" w:hAnsi="黑体" w:cs="Times New Roman" w:hint="eastAsia"/>
          <w:szCs w:val="32"/>
        </w:rPr>
        <w:t>五</w:t>
      </w:r>
      <w:r w:rsidRPr="00A3698D">
        <w:rPr>
          <w:rFonts w:ascii="黑体" w:eastAsia="黑体" w:hAnsi="黑体" w:cs="Times New Roman" w:hint="eastAsia"/>
          <w:szCs w:val="32"/>
        </w:rPr>
        <w:t>、生效日期</w:t>
      </w:r>
    </w:p>
    <w:p w:rsidR="00CE55D0" w:rsidRDefault="00CE55D0" w:rsidP="00CE55D0">
      <w:pPr>
        <w:spacing w:line="580" w:lineRule="exact"/>
        <w:ind w:firstLine="640"/>
        <w:rPr>
          <w:rFonts w:ascii="Times New Roman" w:hAnsi="Times New Roman" w:cs="Times New Roman"/>
          <w:szCs w:val="32"/>
        </w:rPr>
      </w:pPr>
      <w:r>
        <w:rPr>
          <w:rFonts w:ascii="Times New Roman" w:cs="Times New Roman" w:hint="eastAsia"/>
          <w:szCs w:val="32"/>
        </w:rPr>
        <w:t>本规定自</w:t>
      </w:r>
      <w:r>
        <w:rPr>
          <w:rFonts w:ascii="Times New Roman" w:cs="Times New Roman" w:hint="eastAsia"/>
          <w:szCs w:val="32"/>
        </w:rPr>
        <w:t>2019</w:t>
      </w:r>
      <w:r>
        <w:rPr>
          <w:rFonts w:ascii="Times New Roman" w:cs="Times New Roman" w:hint="eastAsia"/>
          <w:szCs w:val="32"/>
        </w:rPr>
        <w:t>年</w:t>
      </w:r>
      <w:r>
        <w:rPr>
          <w:rFonts w:ascii="Times New Roman" w:cs="Times New Roman" w:hint="eastAsia"/>
          <w:szCs w:val="32"/>
        </w:rPr>
        <w:t>1</w:t>
      </w:r>
      <w:r>
        <w:rPr>
          <w:rFonts w:ascii="Times New Roman" w:cs="Times New Roman" w:hint="eastAsia"/>
          <w:szCs w:val="32"/>
        </w:rPr>
        <w:t>月</w:t>
      </w:r>
      <w:r>
        <w:rPr>
          <w:rFonts w:ascii="Times New Roman" w:cs="Times New Roman" w:hint="eastAsia"/>
          <w:szCs w:val="32"/>
        </w:rPr>
        <w:t>1</w:t>
      </w:r>
      <w:r>
        <w:rPr>
          <w:rFonts w:ascii="Times New Roman" w:cs="Times New Roman" w:hint="eastAsia"/>
          <w:szCs w:val="32"/>
        </w:rPr>
        <w:t>日起施行。</w:t>
      </w:r>
    </w:p>
    <w:p w:rsidR="00CE55D0" w:rsidRDefault="00CE55D0" w:rsidP="00CE55D0">
      <w:pPr>
        <w:ind w:firstLine="640"/>
        <w:rPr>
          <w:rFonts w:ascii="Times New Roman" w:hAnsi="Times New Roman" w:cs="Times New Roman"/>
          <w:color w:val="000000" w:themeColor="text1"/>
          <w:kern w:val="0"/>
          <w:szCs w:val="32"/>
        </w:rPr>
        <w:sectPr w:rsidR="00CE55D0" w:rsidSect="000557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0"/>
          <w:docGrid w:type="lines" w:linePitch="435"/>
        </w:sectPr>
      </w:pPr>
    </w:p>
    <w:p w:rsidR="00CE55D0" w:rsidRPr="0029603C" w:rsidRDefault="00CE55D0" w:rsidP="00CE55D0">
      <w:pPr>
        <w:pStyle w:val="4"/>
        <w:ind w:firstLineChars="0" w:firstLine="0"/>
        <w:jc w:val="both"/>
        <w:rPr>
          <w:rFonts w:ascii="仿宋_GB2312" w:hAnsi="Times New Roman" w:cs="Times New Roman"/>
          <w:color w:val="000000" w:themeColor="text1"/>
          <w:sz w:val="28"/>
        </w:rPr>
      </w:pPr>
      <w:r w:rsidRPr="00964C0D">
        <w:rPr>
          <w:rFonts w:ascii="仿宋_GB2312" w:hAnsi="Times New Roman" w:cs="Times New Roman" w:hint="eastAsia"/>
          <w:color w:val="000000" w:themeColor="text1"/>
          <w:sz w:val="28"/>
        </w:rPr>
        <w:lastRenderedPageBreak/>
        <w:t>附表</w:t>
      </w:r>
      <w:r w:rsidRPr="00964C0D">
        <w:rPr>
          <w:rFonts w:ascii="仿宋_GB2312" w:hAnsi="Times New Roman" w:cs="Times New Roman"/>
          <w:color w:val="000000" w:themeColor="text1"/>
          <w:sz w:val="28"/>
        </w:rPr>
        <w:t>1</w:t>
      </w:r>
      <w:r w:rsidRPr="00964C0D">
        <w:rPr>
          <w:rFonts w:ascii="仿宋_GB2312" w:hAnsi="Times New Roman" w:cs="Times New Roman" w:hint="eastAsia"/>
          <w:color w:val="000000" w:themeColor="text1"/>
          <w:sz w:val="28"/>
        </w:rPr>
        <w:t>：</w:t>
      </w:r>
    </w:p>
    <w:p w:rsidR="00CE55D0" w:rsidRDefault="00CE55D0" w:rsidP="00CE55D0">
      <w:pPr>
        <w:pStyle w:val="4"/>
        <w:ind w:firstLine="562"/>
        <w:rPr>
          <w:rFonts w:ascii="Times New Roman" w:hAnsi="Times New Roman" w:cs="Times New Roman"/>
          <w:color w:val="000000" w:themeColor="text1"/>
          <w:sz w:val="28"/>
        </w:rPr>
      </w:pPr>
      <w:r w:rsidRPr="00964C0D">
        <w:rPr>
          <w:rFonts w:ascii="Times New Roman" w:hAnsi="Times New Roman" w:cs="Times New Roman" w:hint="eastAsia"/>
          <w:color w:val="000000" w:themeColor="text1"/>
          <w:sz w:val="28"/>
        </w:rPr>
        <w:t>中小学校事业支出明细表</w:t>
      </w:r>
    </w:p>
    <w:tbl>
      <w:tblPr>
        <w:tblStyle w:val="ae"/>
        <w:tblW w:w="14174" w:type="dxa"/>
        <w:tblBorders>
          <w:left w:val="none" w:sz="0" w:space="0" w:color="auto"/>
          <w:right w:val="none" w:sz="0" w:space="0" w:color="auto"/>
        </w:tblBorders>
        <w:tblLayout w:type="fixed"/>
        <w:tblLook w:val="04A0" w:firstRow="1" w:lastRow="0" w:firstColumn="1" w:lastColumn="0" w:noHBand="0" w:noVBand="1"/>
      </w:tblPr>
      <w:tblGrid>
        <w:gridCol w:w="3058"/>
        <w:gridCol w:w="738"/>
        <w:gridCol w:w="863"/>
        <w:gridCol w:w="862"/>
        <w:gridCol w:w="865"/>
        <w:gridCol w:w="863"/>
        <w:gridCol w:w="864"/>
        <w:gridCol w:w="866"/>
        <w:gridCol w:w="864"/>
        <w:gridCol w:w="863"/>
        <w:gridCol w:w="866"/>
        <w:gridCol w:w="863"/>
        <w:gridCol w:w="864"/>
        <w:gridCol w:w="875"/>
      </w:tblGrid>
      <w:tr w:rsidR="00CE55D0" w:rsidRPr="009B568D" w:rsidTr="00BE1656">
        <w:trPr>
          <w:trHeight w:val="460"/>
          <w:tblHeader/>
        </w:trPr>
        <w:tc>
          <w:tcPr>
            <w:tcW w:w="3061" w:type="dxa"/>
            <w:vMerge w:val="restart"/>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项目</w:t>
            </w:r>
          </w:p>
          <w:p w:rsidR="00CE55D0" w:rsidRPr="009B568D" w:rsidRDefault="00CE55D0" w:rsidP="00BE1656">
            <w:pPr>
              <w:pStyle w:val="af"/>
              <w:jc w:val="right"/>
              <w:rPr>
                <w:rFonts w:ascii="仿宋_GB2312" w:eastAsia="仿宋_GB2312" w:hAnsi="仿宋" w:cs="仿宋"/>
              </w:rPr>
            </w:pPr>
          </w:p>
        </w:tc>
        <w:tc>
          <w:tcPr>
            <w:tcW w:w="11113" w:type="dxa"/>
            <w:gridSpan w:val="13"/>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事业支出（按照经费来源划分）</w:t>
            </w:r>
          </w:p>
        </w:tc>
      </w:tr>
      <w:tr w:rsidR="00CE55D0" w:rsidRPr="009B568D" w:rsidTr="00BE1656">
        <w:trPr>
          <w:trHeight w:val="460"/>
          <w:tblHeader/>
        </w:trPr>
        <w:tc>
          <w:tcPr>
            <w:tcW w:w="3061" w:type="dxa"/>
            <w:vMerge/>
            <w:shd w:val="clear" w:color="auto" w:fill="auto"/>
            <w:vAlign w:val="center"/>
          </w:tcPr>
          <w:p w:rsidR="00CE55D0" w:rsidRPr="009B568D" w:rsidRDefault="00CE55D0" w:rsidP="00BE1656">
            <w:pPr>
              <w:pStyle w:val="af"/>
              <w:rPr>
                <w:rFonts w:ascii="仿宋_GB2312" w:eastAsia="仿宋_GB2312" w:hAnsi="仿宋" w:cs="仿宋"/>
              </w:rPr>
            </w:pPr>
          </w:p>
        </w:tc>
        <w:tc>
          <w:tcPr>
            <w:tcW w:w="739" w:type="dxa"/>
            <w:vMerge w:val="restart"/>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2592" w:type="dxa"/>
            <w:gridSpan w:val="3"/>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同级财政拨款</w:t>
            </w:r>
          </w:p>
        </w:tc>
        <w:tc>
          <w:tcPr>
            <w:tcW w:w="2593" w:type="dxa"/>
            <w:gridSpan w:val="3"/>
            <w:shd w:val="clear" w:color="auto" w:fill="auto"/>
            <w:vAlign w:val="center"/>
          </w:tcPr>
          <w:p w:rsidR="00CE55D0" w:rsidRPr="009B568D" w:rsidRDefault="00CE55D0" w:rsidP="00BE1656">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事业收入</w:t>
            </w:r>
          </w:p>
        </w:tc>
        <w:tc>
          <w:tcPr>
            <w:tcW w:w="2593" w:type="dxa"/>
            <w:gridSpan w:val="3"/>
            <w:shd w:val="clear" w:color="auto" w:fill="auto"/>
            <w:vAlign w:val="center"/>
          </w:tcPr>
          <w:p w:rsidR="00CE55D0" w:rsidRPr="009B568D" w:rsidRDefault="00CE55D0" w:rsidP="00BE1656">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非同级财政拨款</w:t>
            </w:r>
          </w:p>
        </w:tc>
        <w:tc>
          <w:tcPr>
            <w:tcW w:w="2596" w:type="dxa"/>
            <w:gridSpan w:val="3"/>
            <w:shd w:val="clear" w:color="auto" w:fill="auto"/>
            <w:vAlign w:val="center"/>
          </w:tcPr>
          <w:p w:rsidR="00CE55D0" w:rsidRPr="009B568D" w:rsidRDefault="00CE55D0" w:rsidP="00BE1656">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其他资金</w:t>
            </w:r>
          </w:p>
        </w:tc>
      </w:tr>
      <w:tr w:rsidR="00CE55D0" w:rsidRPr="009B568D" w:rsidTr="00BE1656">
        <w:trPr>
          <w:trHeight w:val="90"/>
          <w:tblHeader/>
        </w:trPr>
        <w:tc>
          <w:tcPr>
            <w:tcW w:w="3061" w:type="dxa"/>
            <w:vMerge/>
            <w:shd w:val="clear" w:color="auto" w:fill="auto"/>
            <w:vAlign w:val="center"/>
          </w:tcPr>
          <w:p w:rsidR="00CE55D0" w:rsidRPr="009B568D" w:rsidRDefault="00CE55D0" w:rsidP="00BE1656">
            <w:pPr>
              <w:pStyle w:val="af"/>
              <w:rPr>
                <w:rFonts w:ascii="仿宋_GB2312" w:eastAsia="仿宋_GB2312" w:hAnsi="仿宋" w:cs="仿宋"/>
              </w:rPr>
            </w:pPr>
          </w:p>
        </w:tc>
        <w:tc>
          <w:tcPr>
            <w:tcW w:w="739" w:type="dxa"/>
            <w:vMerge/>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基本</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项目</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基本</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项目</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基本</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项目</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基本</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75" w:type="dxa"/>
            <w:shd w:val="clear" w:color="auto" w:fill="auto"/>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项目</w:t>
            </w:r>
          </w:p>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支出</w:t>
            </w: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一、工资福利支出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基本工资</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津贴补贴</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奖金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伙食补助费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绩效工资</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基本养老保险缴费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职业年金缴费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基本医疗保险缴费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其他社会保障缴费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 xml:space="preserve">住房公积金 </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医疗费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外聘教职工工资</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外聘教职工社会保障缴费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其他工资福利支出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二、商品和服务支出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办公费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印刷费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 xml:space="preserve">咨询费 </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手续费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水费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电费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邮电费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取暖费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学校安保费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校园保洁费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校园绿化费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其他物业管理费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市内差旅费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国内差旅费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教师出国(境)培训费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其他教职工出国(境)培训费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33"/>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教职工出国(境)考察费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仪器设备维修(护)费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信息系统维修(护)费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房屋建筑物维修(护)费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其他维修(护)费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租赁费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会议费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教师培训费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其他培训费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公务接待费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实验耗材费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体育耗材费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其他材料费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劳务费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委托业务费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工会经费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福利费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校车运行维护费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公务用车运行维护费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其他交通费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学生活动费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学生出国(境)活动费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教师工会和党团活动</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学校财产和责任保险费用</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税费和附加费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财务及审计费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诉讼费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其他商品和服务支出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三、对个人和家庭补助支出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离休费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退休费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退职费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抚恤金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生活补助</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医疗费补助</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其中：(1)学生医疗费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 xml:space="preserve"> </w:t>
            </w:r>
            <w:r>
              <w:rPr>
                <w:rFonts w:ascii="仿宋_GB2312" w:eastAsia="仿宋_GB2312" w:hAnsi="仿宋" w:cs="仿宋" w:hint="eastAsia"/>
              </w:rPr>
              <w:t xml:space="preserve">     </w:t>
            </w:r>
            <w:r w:rsidRPr="009B568D">
              <w:rPr>
                <w:rFonts w:ascii="仿宋_GB2312" w:eastAsia="仿宋_GB2312" w:hAnsi="仿宋" w:cs="仿宋" w:hint="eastAsia"/>
              </w:rPr>
              <w:t>(2)教职工医疗费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助学金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其中：(1)助学金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ind w:firstLineChars="300" w:firstLine="630"/>
              <w:rPr>
                <w:rFonts w:ascii="仿宋_GB2312" w:eastAsia="仿宋_GB2312" w:hAnsi="仿宋" w:cs="仿宋"/>
              </w:rPr>
            </w:pPr>
            <w:r w:rsidRPr="009B568D">
              <w:rPr>
                <w:rFonts w:ascii="仿宋_GB2312" w:eastAsia="仿宋_GB2312" w:hAnsi="仿宋" w:cs="仿宋" w:hint="eastAsia"/>
              </w:rPr>
              <w:t>(2)奖学金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ind w:firstLineChars="300" w:firstLine="630"/>
              <w:rPr>
                <w:rFonts w:ascii="仿宋_GB2312" w:eastAsia="仿宋_GB2312" w:hAnsi="仿宋" w:cs="仿宋"/>
              </w:rPr>
            </w:pPr>
            <w:r w:rsidRPr="009B568D">
              <w:rPr>
                <w:rFonts w:ascii="仿宋_GB2312" w:eastAsia="仿宋_GB2312" w:hAnsi="仿宋" w:cs="仿宋" w:hint="eastAsia"/>
              </w:rPr>
              <w:t>(3)书本费</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ind w:firstLineChars="300" w:firstLine="630"/>
              <w:rPr>
                <w:rFonts w:ascii="仿宋_GB2312" w:eastAsia="仿宋_GB2312" w:hAnsi="仿宋" w:cs="仿宋"/>
              </w:rPr>
            </w:pPr>
            <w:r w:rsidRPr="009B568D">
              <w:rPr>
                <w:rFonts w:ascii="仿宋_GB2312" w:eastAsia="仿宋_GB2312" w:hAnsi="仿宋" w:cs="仿宋" w:hint="eastAsia"/>
              </w:rPr>
              <w:t>(4)伙食补贴</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ind w:firstLineChars="300" w:firstLine="630"/>
              <w:rPr>
                <w:rFonts w:ascii="仿宋_GB2312" w:eastAsia="仿宋_GB2312" w:hAnsi="仿宋" w:cs="仿宋"/>
              </w:rPr>
            </w:pPr>
            <w:r w:rsidRPr="009B568D">
              <w:rPr>
                <w:rFonts w:ascii="仿宋_GB2312" w:eastAsia="仿宋_GB2312" w:hAnsi="仿宋" w:cs="仿宋" w:hint="eastAsia"/>
              </w:rPr>
              <w:t>(5)学生校外践习津贴</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奖励金</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其他对个人和家庭补助支出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四、资本性支出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房屋建筑物购建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办公设备购置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专用设备购置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lastRenderedPageBreak/>
              <w:t>仪器设备大型修缮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房屋建筑物大型修缮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信息网络及软件购置更新</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文物和陈列品购置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图书购置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无形资产购置</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rPr>
                <w:rFonts w:ascii="仿宋_GB2312" w:eastAsia="仿宋_GB2312" w:hAnsi="仿宋" w:cs="仿宋"/>
              </w:rPr>
            </w:pPr>
            <w:r w:rsidRPr="009B568D">
              <w:rPr>
                <w:rFonts w:ascii="仿宋_GB2312" w:eastAsia="仿宋_GB2312" w:hAnsi="仿宋" w:cs="仿宋" w:hint="eastAsia"/>
              </w:rPr>
              <w:t>其他资本性支出</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r w:rsidR="00CE55D0" w:rsidRPr="009B568D" w:rsidTr="00BE1656">
        <w:trPr>
          <w:trHeight w:val="454"/>
        </w:trPr>
        <w:tc>
          <w:tcPr>
            <w:tcW w:w="3061" w:type="dxa"/>
            <w:shd w:val="clear" w:color="auto" w:fill="auto"/>
            <w:vAlign w:val="center"/>
          </w:tcPr>
          <w:p w:rsidR="00CE55D0" w:rsidRPr="009B568D" w:rsidRDefault="00CE55D0" w:rsidP="00BE1656">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739"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63" w:type="dxa"/>
            <w:shd w:val="clear" w:color="auto" w:fill="auto"/>
          </w:tcPr>
          <w:p w:rsidR="00CE55D0" w:rsidRPr="009B568D" w:rsidRDefault="00CE55D0" w:rsidP="00BE1656">
            <w:pPr>
              <w:pStyle w:val="af"/>
              <w:jc w:val="center"/>
              <w:rPr>
                <w:rFonts w:ascii="仿宋_GB2312" w:eastAsia="仿宋_GB2312" w:hAnsi="仿宋" w:cs="仿宋"/>
              </w:rPr>
            </w:pPr>
          </w:p>
        </w:tc>
        <w:tc>
          <w:tcPr>
            <w:tcW w:w="864" w:type="dxa"/>
            <w:shd w:val="clear" w:color="auto" w:fill="auto"/>
          </w:tcPr>
          <w:p w:rsidR="00CE55D0" w:rsidRPr="009B568D" w:rsidRDefault="00CE55D0" w:rsidP="00BE1656">
            <w:pPr>
              <w:pStyle w:val="af"/>
              <w:jc w:val="center"/>
              <w:rPr>
                <w:rFonts w:ascii="仿宋_GB2312" w:eastAsia="仿宋_GB2312" w:hAnsi="仿宋" w:cs="仿宋"/>
              </w:rPr>
            </w:pPr>
          </w:p>
        </w:tc>
        <w:tc>
          <w:tcPr>
            <w:tcW w:w="875" w:type="dxa"/>
            <w:shd w:val="clear" w:color="auto" w:fill="auto"/>
          </w:tcPr>
          <w:p w:rsidR="00CE55D0" w:rsidRPr="009B568D" w:rsidRDefault="00CE55D0" w:rsidP="00BE1656">
            <w:pPr>
              <w:pStyle w:val="af"/>
              <w:jc w:val="center"/>
              <w:rPr>
                <w:rFonts w:ascii="仿宋_GB2312" w:eastAsia="仿宋_GB2312" w:hAnsi="仿宋" w:cs="仿宋"/>
              </w:rPr>
            </w:pPr>
          </w:p>
        </w:tc>
      </w:tr>
    </w:tbl>
    <w:p w:rsidR="00CE55D0" w:rsidRDefault="00CE55D0" w:rsidP="00CE55D0">
      <w:pPr>
        <w:widowControl/>
        <w:jc w:val="left"/>
        <w:rPr>
          <w:rFonts w:ascii="Times New Roman" w:hAnsi="Times New Roman" w:cs="Times New Roman"/>
          <w:color w:val="000000" w:themeColor="text1"/>
        </w:rPr>
      </w:pPr>
    </w:p>
    <w:p w:rsidR="00CE55D0" w:rsidRDefault="00CE55D0" w:rsidP="00CE55D0">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CE55D0" w:rsidRDefault="00CE55D0" w:rsidP="00CE55D0">
      <w:pPr>
        <w:widowControl/>
        <w:jc w:val="left"/>
        <w:rPr>
          <w:rFonts w:ascii="Times New Roman" w:hAnsi="Times New Roman" w:cs="Times New Roman"/>
          <w:color w:val="000000" w:themeColor="text1"/>
        </w:rPr>
        <w:sectPr w:rsidR="00CE55D0" w:rsidSect="00A9231C">
          <w:pgSz w:w="16838" w:h="11906" w:orient="landscape"/>
          <w:pgMar w:top="1800" w:right="1440" w:bottom="1800" w:left="1440" w:header="851" w:footer="992" w:gutter="0"/>
          <w:cols w:space="425"/>
          <w:docGrid w:type="lines" w:linePitch="435"/>
        </w:sectPr>
      </w:pPr>
    </w:p>
    <w:p w:rsidR="00CE55D0" w:rsidRDefault="00CE55D0" w:rsidP="00CE55D0">
      <w:pPr>
        <w:pStyle w:val="4"/>
        <w:spacing w:before="0" w:after="0"/>
        <w:ind w:firstLineChars="0" w:firstLine="0"/>
        <w:jc w:val="both"/>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lastRenderedPageBreak/>
        <w:t>附</w:t>
      </w:r>
      <w:r>
        <w:rPr>
          <w:rFonts w:ascii="Times New Roman" w:eastAsia="仿宋" w:hAnsi="Times New Roman" w:cs="Times New Roman"/>
          <w:color w:val="000000" w:themeColor="text1"/>
          <w:sz w:val="28"/>
          <w:szCs w:val="24"/>
        </w:rPr>
        <w:t>表</w:t>
      </w:r>
      <w:r>
        <w:rPr>
          <w:rFonts w:ascii="Times New Roman" w:eastAsia="仿宋" w:hAnsi="Times New Roman" w:cs="Times New Roman"/>
          <w:color w:val="000000" w:themeColor="text1"/>
          <w:sz w:val="28"/>
          <w:szCs w:val="24"/>
        </w:rPr>
        <w:t xml:space="preserve"> </w:t>
      </w:r>
      <w:r>
        <w:rPr>
          <w:rFonts w:ascii="Times New Roman" w:eastAsia="仿宋" w:hAnsi="Times New Roman" w:cs="Times New Roman" w:hint="eastAsia"/>
          <w:color w:val="000000" w:themeColor="text1"/>
          <w:sz w:val="28"/>
          <w:szCs w:val="24"/>
        </w:rPr>
        <w:t>2</w:t>
      </w:r>
      <w:r>
        <w:rPr>
          <w:rFonts w:ascii="Times New Roman" w:eastAsia="仿宋" w:hAnsi="Times New Roman" w:cs="Times New Roman"/>
          <w:color w:val="000000" w:themeColor="text1"/>
          <w:sz w:val="28"/>
          <w:szCs w:val="24"/>
        </w:rPr>
        <w:t>：</w:t>
      </w:r>
    </w:p>
    <w:p w:rsidR="00CE55D0" w:rsidRDefault="00CE55D0" w:rsidP="00CE55D0">
      <w:pPr>
        <w:pStyle w:val="4"/>
        <w:spacing w:before="0" w:after="0"/>
        <w:ind w:firstLine="562"/>
        <w:rPr>
          <w:rFonts w:ascii="Times New Roman" w:eastAsia="仿宋" w:hAnsi="Times New Roman" w:cs="Times New Roman"/>
          <w:color w:val="000000" w:themeColor="text1"/>
          <w:sz w:val="28"/>
          <w:szCs w:val="24"/>
        </w:rPr>
      </w:pPr>
      <w:r>
        <w:rPr>
          <w:rFonts w:ascii="Times New Roman" w:eastAsia="仿宋" w:hAnsi="Times New Roman" w:cs="Times New Roman"/>
          <w:color w:val="000000" w:themeColor="text1"/>
          <w:sz w:val="28"/>
          <w:szCs w:val="24"/>
        </w:rPr>
        <w:t>中小学校固定资产折旧年限表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1557"/>
        <w:gridCol w:w="3608"/>
      </w:tblGrid>
      <w:tr w:rsidR="00CE55D0" w:rsidRPr="009B568D" w:rsidTr="00BE1656">
        <w:trPr>
          <w:jc w:val="center"/>
        </w:trPr>
        <w:tc>
          <w:tcPr>
            <w:tcW w:w="1891" w:type="pct"/>
            <w:vAlign w:val="center"/>
          </w:tcPr>
          <w:p w:rsidR="00CE55D0" w:rsidRPr="009B568D" w:rsidRDefault="00CE55D0" w:rsidP="00BE1656">
            <w:pPr>
              <w:spacing w:line="600" w:lineRule="exact"/>
              <w:ind w:firstLine="482"/>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固定资产类别</w:t>
            </w:r>
          </w:p>
        </w:tc>
        <w:tc>
          <w:tcPr>
            <w:tcW w:w="937" w:type="pct"/>
            <w:vAlign w:val="center"/>
          </w:tcPr>
          <w:p w:rsidR="00CE55D0" w:rsidRDefault="00CE55D0" w:rsidP="00BE1656">
            <w:pPr>
              <w:spacing w:line="600" w:lineRule="exact"/>
              <w:ind w:firstLineChars="50" w:firstLine="12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折旧年限</w:t>
            </w:r>
          </w:p>
        </w:tc>
        <w:tc>
          <w:tcPr>
            <w:tcW w:w="2172" w:type="pct"/>
            <w:vAlign w:val="center"/>
          </w:tcPr>
          <w:p w:rsidR="00CE55D0" w:rsidRPr="009B568D" w:rsidRDefault="00CE55D0" w:rsidP="00BE1656">
            <w:pPr>
              <w:spacing w:line="600" w:lineRule="exact"/>
              <w:ind w:firstLine="482"/>
              <w:jc w:val="center"/>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备注</w:t>
            </w:r>
          </w:p>
        </w:tc>
      </w:tr>
      <w:tr w:rsidR="00CE55D0" w:rsidRPr="009B568D" w:rsidTr="00BE1656">
        <w:trPr>
          <w:jc w:val="center"/>
        </w:trPr>
        <w:tc>
          <w:tcPr>
            <w:tcW w:w="1891" w:type="pct"/>
          </w:tcPr>
          <w:p w:rsidR="00CE55D0" w:rsidRPr="009B568D" w:rsidRDefault="00CE55D0" w:rsidP="00BE1656">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一、房屋及构筑物</w:t>
            </w:r>
          </w:p>
        </w:tc>
        <w:tc>
          <w:tcPr>
            <w:tcW w:w="937" w:type="pct"/>
          </w:tcPr>
          <w:p w:rsidR="00CE55D0" w:rsidRPr="009B568D" w:rsidRDefault="00CE55D0" w:rsidP="00BE1656">
            <w:pPr>
              <w:spacing w:line="600" w:lineRule="exact"/>
              <w:jc w:val="center"/>
              <w:rPr>
                <w:rFonts w:ascii="仿宋_GB2312" w:hAnsi="Times New Roman" w:cs="Times New Roman"/>
                <w:color w:val="000000" w:themeColor="text1"/>
                <w:sz w:val="24"/>
              </w:rPr>
            </w:pPr>
          </w:p>
        </w:tc>
        <w:tc>
          <w:tcPr>
            <w:tcW w:w="2172" w:type="pct"/>
          </w:tcPr>
          <w:p w:rsidR="00CE55D0" w:rsidRPr="009B568D" w:rsidRDefault="00CE55D0" w:rsidP="00BE1656">
            <w:pPr>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房屋</w:t>
            </w:r>
          </w:p>
        </w:tc>
        <w:tc>
          <w:tcPr>
            <w:tcW w:w="937" w:type="pct"/>
            <w:vAlign w:val="center"/>
          </w:tcPr>
          <w:p w:rsidR="00CE55D0" w:rsidRPr="009B568D" w:rsidRDefault="00CE55D0" w:rsidP="00BE1656">
            <w:pPr>
              <w:snapToGrid w:val="0"/>
              <w:spacing w:line="600" w:lineRule="exact"/>
              <w:jc w:val="center"/>
              <w:rPr>
                <w:rFonts w:ascii="仿宋_GB2312" w:hAnsi="Times New Roman" w:cs="Times New Roman"/>
                <w:color w:val="000000" w:themeColor="text1"/>
                <w:sz w:val="24"/>
              </w:rPr>
            </w:pPr>
          </w:p>
        </w:tc>
        <w:tc>
          <w:tcPr>
            <w:tcW w:w="2172" w:type="pct"/>
            <w:vAlign w:val="center"/>
          </w:tcPr>
          <w:p w:rsidR="00CE55D0" w:rsidRPr="009B568D" w:rsidRDefault="00CE55D0" w:rsidP="00BE1656">
            <w:pPr>
              <w:snapToGrid w:val="0"/>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钢结构</w:t>
            </w:r>
          </w:p>
        </w:tc>
        <w:tc>
          <w:tcPr>
            <w:tcW w:w="937" w:type="pct"/>
            <w:vAlign w:val="center"/>
          </w:tcPr>
          <w:p w:rsidR="00CE55D0" w:rsidRDefault="00CE55D0" w:rsidP="00BE1656">
            <w:pPr>
              <w:spacing w:line="600" w:lineRule="exact"/>
              <w:jc w:val="left"/>
              <w:rPr>
                <w:rFonts w:ascii="仿宋_GB2312" w:hAnsi="Times New Roman" w:cs="Times New Roman"/>
                <w:color w:val="000000" w:themeColor="text1"/>
                <w:sz w:val="24"/>
              </w:rPr>
            </w:pPr>
            <w:r w:rsidRPr="00204E6D">
              <w:rPr>
                <w:rFonts w:ascii="仿宋_GB2312" w:hAnsi="Times New Roman" w:cs="Times New Roman" w:hint="eastAsia"/>
                <w:color w:val="000000" w:themeColor="text1"/>
                <w:sz w:val="24"/>
              </w:rPr>
              <w:t>50</w:t>
            </w:r>
            <w:r w:rsidRPr="00204E6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center"/>
              <w:rPr>
                <w:rFonts w:ascii="仿宋_GB2312" w:hAnsi="Times New Roman" w:cs="Times New Roman"/>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钢筋混凝土结构</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50</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center"/>
              <w:rPr>
                <w:rFonts w:ascii="仿宋_GB2312" w:hAnsi="Times New Roman" w:cs="Times New Roman"/>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砖混结构</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center"/>
              <w:rPr>
                <w:rFonts w:ascii="仿宋_GB2312" w:hAnsi="Times New Roman" w:cs="Times New Roman"/>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砖木结构</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center"/>
              <w:rPr>
                <w:rFonts w:ascii="仿宋_GB2312" w:hAnsi="Times New Roman" w:cs="Times New Roman"/>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简易房</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center"/>
              <w:rPr>
                <w:rFonts w:ascii="仿宋_GB2312" w:hAnsi="Times New Roman" w:cs="Times New Roman"/>
                <w:sz w:val="24"/>
              </w:rPr>
            </w:pPr>
          </w:p>
        </w:tc>
      </w:tr>
      <w:tr w:rsidR="00CE55D0" w:rsidRPr="009B568D" w:rsidTr="00BE1656">
        <w:trPr>
          <w:trHeight w:val="473"/>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房屋附属设施</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围墙、停车设施等</w:t>
            </w: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构筑物</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池、罐、槽、塔等</w:t>
            </w:r>
          </w:p>
        </w:tc>
      </w:tr>
      <w:tr w:rsidR="00CE55D0" w:rsidRPr="009B568D" w:rsidTr="00BE1656">
        <w:trPr>
          <w:jc w:val="center"/>
        </w:trPr>
        <w:tc>
          <w:tcPr>
            <w:tcW w:w="1891" w:type="pct"/>
          </w:tcPr>
          <w:p w:rsidR="00CE55D0" w:rsidRPr="009B568D" w:rsidRDefault="00CE55D0" w:rsidP="00BE1656">
            <w:pPr>
              <w:spacing w:line="600" w:lineRule="exact"/>
              <w:rPr>
                <w:rFonts w:ascii="仿宋_GB2312" w:hAnsi="Times New Roman" w:cs="Times New Roman"/>
                <w:bCs/>
                <w:color w:val="000000" w:themeColor="text1"/>
                <w:sz w:val="24"/>
              </w:rPr>
            </w:pPr>
            <w:r w:rsidRPr="009B568D">
              <w:rPr>
                <w:rFonts w:ascii="仿宋_GB2312" w:hAnsi="Times New Roman" w:cs="Times New Roman" w:hint="eastAsia"/>
                <w:b/>
                <w:color w:val="000000" w:themeColor="text1"/>
                <w:sz w:val="24"/>
              </w:rPr>
              <w:t>二、通用设备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计算机设备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计算机、网络设备、安全设备、终端设备、存储设备等</w:t>
            </w: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办公设备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电话机、传真机、复印机、投影仪、多功能一体机、录音设备、电子白板、</w:t>
            </w:r>
            <w:r w:rsidRPr="009B568D">
              <w:rPr>
                <w:rFonts w:ascii="仿宋_GB2312" w:hAnsi="Times New Roman" w:cs="Times New Roman" w:hint="eastAsia"/>
                <w:color w:val="000000" w:themeColor="text1"/>
                <w:sz w:val="24"/>
              </w:rPr>
              <w:t>LED</w:t>
            </w:r>
            <w:r w:rsidRPr="009B568D">
              <w:rPr>
                <w:rFonts w:ascii="仿宋_GB2312" w:hAnsi="Times New Roman" w:cs="Times New Roman" w:hint="eastAsia"/>
                <w:color w:val="000000" w:themeColor="text1"/>
                <w:sz w:val="24"/>
              </w:rPr>
              <w:t>显示屏、触控一体机等</w:t>
            </w:r>
          </w:p>
        </w:tc>
      </w:tr>
      <w:tr w:rsidR="00CE55D0" w:rsidRPr="009B568D" w:rsidTr="00BE1656">
        <w:trPr>
          <w:trHeight w:val="444"/>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车辆</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校车、乘用车、载货汽车、专用车辆等</w:t>
            </w:r>
          </w:p>
        </w:tc>
      </w:tr>
      <w:tr w:rsidR="00CE55D0" w:rsidRPr="009B568D" w:rsidTr="00BE1656">
        <w:trPr>
          <w:trHeight w:val="90"/>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图书档案设备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lastRenderedPageBreak/>
              <w:t>5.</w:t>
            </w:r>
            <w:r w:rsidRPr="009B568D">
              <w:rPr>
                <w:rFonts w:ascii="仿宋_GB2312" w:hAnsi="Times New Roman" w:cs="Times New Roman" w:hint="eastAsia"/>
                <w:bCs/>
                <w:color w:val="000000" w:themeColor="text1"/>
                <w:sz w:val="24"/>
              </w:rPr>
              <w:t>机械设备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电梯、制冷空调、锅炉等</w:t>
            </w: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6.</w:t>
            </w:r>
            <w:r w:rsidRPr="009B568D">
              <w:rPr>
                <w:rFonts w:ascii="仿宋_GB2312" w:hAnsi="Times New Roman" w:cs="Times New Roman" w:hint="eastAsia"/>
                <w:bCs/>
                <w:color w:val="000000" w:themeColor="text1"/>
                <w:sz w:val="24"/>
              </w:rPr>
              <w:t>电气设备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电机、变压器、电源设备、生活用电器等</w:t>
            </w:r>
          </w:p>
        </w:tc>
      </w:tr>
      <w:tr w:rsidR="00CE55D0" w:rsidRPr="009B568D" w:rsidTr="00BE1656">
        <w:trPr>
          <w:trHeight w:val="605"/>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7.</w:t>
            </w:r>
            <w:r w:rsidRPr="009B568D">
              <w:rPr>
                <w:rFonts w:ascii="仿宋_GB2312" w:hAnsi="Times New Roman" w:cs="Times New Roman" w:hint="eastAsia"/>
                <w:bCs/>
                <w:color w:val="000000" w:themeColor="text1"/>
                <w:sz w:val="24"/>
              </w:rPr>
              <w:t>通信设备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8.</w:t>
            </w:r>
            <w:r w:rsidRPr="009B568D">
              <w:rPr>
                <w:rFonts w:ascii="仿宋_GB2312" w:hAnsi="Times New Roman" w:cs="Times New Roman" w:hint="eastAsia"/>
                <w:bCs/>
                <w:color w:val="000000" w:themeColor="text1"/>
                <w:sz w:val="24"/>
              </w:rPr>
              <w:t>广播、电视、电影设备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9.</w:t>
            </w:r>
            <w:r w:rsidRPr="009B568D">
              <w:rPr>
                <w:rFonts w:ascii="仿宋_GB2312" w:hAnsi="Times New Roman" w:cs="Times New Roman" w:hint="eastAsia"/>
                <w:bCs/>
                <w:color w:val="000000" w:themeColor="text1"/>
                <w:sz w:val="24"/>
              </w:rPr>
              <w:t>仪器仪表</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10.</w:t>
            </w:r>
            <w:r w:rsidRPr="009B568D">
              <w:rPr>
                <w:rFonts w:ascii="仿宋_GB2312" w:hAnsi="Times New Roman" w:cs="Times New Roman" w:hint="eastAsia"/>
                <w:bCs/>
                <w:color w:val="000000" w:themeColor="text1"/>
                <w:sz w:val="24"/>
              </w:rPr>
              <w:t>电子和通信测量设备、</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vAlign w:val="center"/>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11.</w:t>
            </w:r>
            <w:r w:rsidRPr="009B568D">
              <w:rPr>
                <w:rFonts w:ascii="仿宋_GB2312" w:hAnsi="Times New Roman" w:cs="Times New Roman" w:hint="eastAsia"/>
                <w:bCs/>
                <w:color w:val="000000" w:themeColor="text1"/>
                <w:sz w:val="24"/>
              </w:rPr>
              <w:t>计量标准器具及量具、衡器</w:t>
            </w:r>
          </w:p>
        </w:tc>
        <w:tc>
          <w:tcPr>
            <w:tcW w:w="937" w:type="pct"/>
            <w:vAlign w:val="center"/>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三、专用设备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专用仪器仪表</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教学专用仪器等</w:t>
            </w: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文艺设备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乐器、舞台设备、影剧院设备等</w:t>
            </w: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体育设备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田赛设备、径赛设备、球类设备、体育运动辅助设备等</w:t>
            </w: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娱乐设备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5.</w:t>
            </w:r>
            <w:r w:rsidRPr="009B568D">
              <w:rPr>
                <w:rFonts w:ascii="仿宋_GB2312" w:hAnsi="Times New Roman" w:cs="Times New Roman" w:hint="eastAsia"/>
                <w:bCs/>
                <w:color w:val="000000" w:themeColor="text1"/>
                <w:sz w:val="24"/>
              </w:rPr>
              <w:t>公安专用设备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6.</w:t>
            </w:r>
            <w:r w:rsidRPr="009B568D">
              <w:rPr>
                <w:rFonts w:ascii="仿宋_GB2312" w:hAnsi="Times New Roman" w:cs="Times New Roman" w:hint="eastAsia"/>
                <w:bCs/>
                <w:color w:val="000000" w:themeColor="text1"/>
                <w:sz w:val="24"/>
              </w:rPr>
              <w:t>其他专用设备</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四、家具、用具及装具</w:t>
            </w:r>
          </w:p>
        </w:tc>
        <w:tc>
          <w:tcPr>
            <w:tcW w:w="937" w:type="pct"/>
          </w:tcPr>
          <w:p w:rsidR="00CE55D0" w:rsidRPr="009B568D" w:rsidRDefault="00CE55D0" w:rsidP="00BE1656">
            <w:pPr>
              <w:spacing w:line="600" w:lineRule="exact"/>
              <w:ind w:firstLineChars="175" w:firstLine="420"/>
              <w:jc w:val="left"/>
              <w:rPr>
                <w:rFonts w:ascii="仿宋_GB2312" w:hAnsi="Times New Roman" w:cs="Times New Roman"/>
                <w:color w:val="000000" w:themeColor="text1"/>
                <w:sz w:val="24"/>
              </w:rPr>
            </w:pP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trHeight w:val="510"/>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家具</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ind w:firstLineChars="50" w:firstLine="12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其中：学生用家具（教学用）</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r w:rsidR="00CE55D0" w:rsidRPr="009B568D" w:rsidTr="00BE1656">
        <w:trPr>
          <w:jc w:val="center"/>
        </w:trPr>
        <w:tc>
          <w:tcPr>
            <w:tcW w:w="1891" w:type="pct"/>
          </w:tcPr>
          <w:p w:rsidR="00CE55D0" w:rsidRPr="009B568D" w:rsidRDefault="00CE55D0" w:rsidP="00BE1656">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用具和装具</w:t>
            </w:r>
          </w:p>
        </w:tc>
        <w:tc>
          <w:tcPr>
            <w:tcW w:w="937" w:type="pct"/>
          </w:tcPr>
          <w:p w:rsidR="00CE55D0" w:rsidRPr="009B568D" w:rsidRDefault="00CE55D0" w:rsidP="00BE1656">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CE55D0" w:rsidRPr="009B568D" w:rsidRDefault="00CE55D0" w:rsidP="00BE1656">
            <w:pPr>
              <w:spacing w:line="600" w:lineRule="exact"/>
              <w:jc w:val="left"/>
              <w:rPr>
                <w:rFonts w:ascii="仿宋_GB2312" w:hAnsi="Times New Roman" w:cs="Times New Roman"/>
                <w:color w:val="000000" w:themeColor="text1"/>
                <w:sz w:val="24"/>
              </w:rPr>
            </w:pPr>
          </w:p>
        </w:tc>
      </w:tr>
    </w:tbl>
    <w:p w:rsidR="00CE55D0" w:rsidRDefault="00CE55D0" w:rsidP="00CE55D0">
      <w:pPr>
        <w:spacing w:line="600" w:lineRule="exact"/>
        <w:ind w:firstLine="640"/>
      </w:pPr>
    </w:p>
    <w:p w:rsidR="00960A46" w:rsidRPr="00CE55D0" w:rsidRDefault="00960A46" w:rsidP="00CE55D0">
      <w:bookmarkStart w:id="0" w:name="_GoBack"/>
      <w:bookmarkEnd w:id="0"/>
    </w:p>
    <w:sectPr w:rsidR="00960A46" w:rsidRPr="00CE55D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FE" w:rsidRDefault="008210FE" w:rsidP="00960A46">
      <w:r>
        <w:separator/>
      </w:r>
    </w:p>
  </w:endnote>
  <w:endnote w:type="continuationSeparator" w:id="0">
    <w:p w:rsidR="008210FE" w:rsidRDefault="008210FE" w:rsidP="0096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rsidP="00FC58F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1"/>
        <w:szCs w:val="21"/>
      </w:rPr>
      <w:id w:val="5822644"/>
    </w:sdtPr>
    <w:sdtContent>
      <w:p w:rsidR="00CE55D0" w:rsidRDefault="00CE55D0" w:rsidP="000557F5">
        <w:pPr>
          <w:pStyle w:val="a5"/>
          <w:ind w:firstLine="42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Pr="00CE55D0">
          <w:rPr>
            <w:rFonts w:ascii="Times New Roman" w:hAnsi="Times New Roman" w:cs="Times New Roman"/>
            <w:noProof/>
            <w:sz w:val="21"/>
            <w:szCs w:val="21"/>
            <w:lang w:val="zh-CN"/>
          </w:rPr>
          <w:t>9</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rsidP="00FC58F2">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0852"/>
      <w:docPartObj>
        <w:docPartGallery w:val="Page Numbers (Bottom of Page)"/>
        <w:docPartUnique/>
      </w:docPartObj>
    </w:sdtPr>
    <w:sdtEndPr/>
    <w:sdtContent>
      <w:sdt>
        <w:sdtPr>
          <w:id w:val="1728636285"/>
          <w:docPartObj>
            <w:docPartGallery w:val="Page Numbers (Top of Page)"/>
            <w:docPartUnique/>
          </w:docPartObj>
        </w:sdtPr>
        <w:sdtEndPr/>
        <w:sdtContent>
          <w:p w:rsidR="00960A46" w:rsidRDefault="00960A4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55D0">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55D0">
              <w:rPr>
                <w:b/>
                <w:bCs/>
                <w:noProof/>
              </w:rPr>
              <w:t>11</w:t>
            </w:r>
            <w:r>
              <w:rPr>
                <w:b/>
                <w:bCs/>
                <w:sz w:val="24"/>
                <w:szCs w:val="24"/>
              </w:rPr>
              <w:fldChar w:fldCharType="end"/>
            </w:r>
          </w:p>
        </w:sdtContent>
      </w:sdt>
    </w:sdtContent>
  </w:sdt>
  <w:p w:rsidR="00960A46" w:rsidRDefault="00960A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FE" w:rsidRDefault="008210FE" w:rsidP="00960A46">
      <w:r>
        <w:separator/>
      </w:r>
    </w:p>
  </w:footnote>
  <w:footnote w:type="continuationSeparator" w:id="0">
    <w:p w:rsidR="008210FE" w:rsidRDefault="008210FE" w:rsidP="00960A46">
      <w:r>
        <w:continuationSeparator/>
      </w:r>
    </w:p>
  </w:footnote>
  <w:footnote w:id="1">
    <w:p w:rsidR="00CE55D0" w:rsidRDefault="00CE55D0" w:rsidP="00CE55D0">
      <w:pPr>
        <w:pStyle w:val="af1"/>
        <w:spacing w:line="240" w:lineRule="auto"/>
        <w:ind w:firstLine="360"/>
      </w:pPr>
      <w:r>
        <w:rPr>
          <w:rStyle w:val="af2"/>
        </w:rPr>
        <w:footnoteRef/>
      </w:r>
      <w:r w:rsidRPr="00BC2172">
        <w:rPr>
          <w:rFonts w:ascii="宋体" w:eastAsia="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rsidP="00FC58F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pPr>
      <w:pStyle w:val="a6"/>
      <w:rPr>
        <w:rStyle w:val="Char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D0" w:rsidRDefault="00CE55D0" w:rsidP="00FC58F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EE6E25"/>
    <w:multiLevelType w:val="singleLevel"/>
    <w:tmpl w:val="E2EE6E25"/>
    <w:lvl w:ilvl="0">
      <w:start w:val="1"/>
      <w:numFmt w:val="decimal"/>
      <w:lvlText w:val="%1."/>
      <w:lvlJc w:val="left"/>
      <w:pPr>
        <w:ind w:left="425" w:hanging="425"/>
      </w:pPr>
      <w:rPr>
        <w:rFonts w:hint="default"/>
      </w:rPr>
    </w:lvl>
  </w:abstractNum>
  <w:abstractNum w:abstractNumId="1" w15:restartNumberingAfterBreak="0">
    <w:nsid w:val="3ECAA0D4"/>
    <w:multiLevelType w:val="singleLevel"/>
    <w:tmpl w:val="3ECAA0D4"/>
    <w:lvl w:ilvl="0">
      <w:start w:val="1"/>
      <w:numFmt w:val="decimal"/>
      <w:lvlText w:val="%1."/>
      <w:lvlJc w:val="left"/>
      <w:pPr>
        <w:ind w:left="425" w:hanging="425"/>
      </w:pPr>
      <w:rPr>
        <w:rFonts w:hint="default"/>
      </w:rPr>
    </w:lvl>
  </w:abstractNum>
  <w:abstractNum w:abstractNumId="2" w15:restartNumberingAfterBreak="0">
    <w:nsid w:val="7CC575E4"/>
    <w:multiLevelType w:val="hybridMultilevel"/>
    <w:tmpl w:val="FD1EFB28"/>
    <w:lvl w:ilvl="0" w:tplc="1EEA43CA">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3"/>
    <w:rsid w:val="00040985"/>
    <w:rsid w:val="001F0DC2"/>
    <w:rsid w:val="00291139"/>
    <w:rsid w:val="0033170C"/>
    <w:rsid w:val="007067EE"/>
    <w:rsid w:val="00722683"/>
    <w:rsid w:val="008210FE"/>
    <w:rsid w:val="00960A46"/>
    <w:rsid w:val="00A77A7B"/>
    <w:rsid w:val="00CE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1637-206C-43CE-992F-35BF4BF0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291139"/>
    <w:pPr>
      <w:keepNext/>
      <w:keepLines/>
      <w:spacing w:line="360" w:lineRule="auto"/>
      <w:ind w:firstLineChars="200" w:firstLine="480"/>
      <w:outlineLvl w:val="0"/>
    </w:pPr>
    <w:rPr>
      <w:rFonts w:ascii="Times New Roman" w:eastAsia="仿宋_GB2312" w:hAnsi="Times New Roman"/>
      <w:bCs/>
      <w:kern w:val="44"/>
      <w:sz w:val="32"/>
      <w:szCs w:val="44"/>
    </w:rPr>
  </w:style>
  <w:style w:type="paragraph" w:styleId="2">
    <w:name w:val="heading 2"/>
    <w:basedOn w:val="a"/>
    <w:next w:val="a"/>
    <w:link w:val="2Char"/>
    <w:unhideWhenUsed/>
    <w:qFormat/>
    <w:rsid w:val="00291139"/>
    <w:pPr>
      <w:keepNext/>
      <w:keepLines/>
      <w:spacing w:line="360" w:lineRule="auto"/>
      <w:ind w:firstLine="482"/>
      <w:jc w:val="left"/>
      <w:outlineLvl w:val="1"/>
    </w:pPr>
    <w:rPr>
      <w:rFonts w:ascii="Times New Roman" w:eastAsia="仿宋_GB2312" w:hAnsi="Times New Roman" w:cstheme="majorBidi"/>
      <w:bCs/>
      <w:sz w:val="32"/>
      <w:szCs w:val="32"/>
    </w:rPr>
  </w:style>
  <w:style w:type="paragraph" w:styleId="3">
    <w:name w:val="heading 3"/>
    <w:basedOn w:val="a"/>
    <w:next w:val="a"/>
    <w:link w:val="3Char"/>
    <w:unhideWhenUsed/>
    <w:qFormat/>
    <w:rsid w:val="00291139"/>
    <w:pPr>
      <w:keepNext/>
      <w:keepLines/>
      <w:adjustRightInd w:val="0"/>
      <w:spacing w:line="360" w:lineRule="auto"/>
      <w:jc w:val="center"/>
      <w:outlineLvl w:val="2"/>
    </w:pPr>
    <w:rPr>
      <w:rFonts w:ascii="Times New Roman" w:eastAsia="楷体" w:hAnsi="Times New Roman"/>
      <w:b/>
      <w:bCs/>
      <w:sz w:val="32"/>
      <w:szCs w:val="32"/>
    </w:rPr>
  </w:style>
  <w:style w:type="paragraph" w:styleId="4">
    <w:name w:val="heading 4"/>
    <w:basedOn w:val="a"/>
    <w:next w:val="a0"/>
    <w:link w:val="4Char"/>
    <w:unhideWhenUsed/>
    <w:qFormat/>
    <w:rsid w:val="00291139"/>
    <w:pPr>
      <w:keepNext/>
      <w:keepLines/>
      <w:spacing w:before="120" w:after="120" w:line="360" w:lineRule="auto"/>
      <w:ind w:firstLineChars="200" w:firstLine="480"/>
      <w:jc w:val="center"/>
      <w:outlineLvl w:val="3"/>
    </w:pPr>
    <w:rPr>
      <w:rFonts w:ascii="Cambria" w:eastAsia="仿宋_GB2312"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60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60A46"/>
    <w:rPr>
      <w:sz w:val="18"/>
      <w:szCs w:val="18"/>
    </w:rPr>
  </w:style>
  <w:style w:type="paragraph" w:styleId="a5">
    <w:name w:val="footer"/>
    <w:basedOn w:val="a"/>
    <w:link w:val="Char0"/>
    <w:uiPriority w:val="99"/>
    <w:unhideWhenUsed/>
    <w:qFormat/>
    <w:rsid w:val="00960A4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60A46"/>
    <w:rPr>
      <w:sz w:val="18"/>
      <w:szCs w:val="18"/>
    </w:rPr>
  </w:style>
  <w:style w:type="character" w:customStyle="1" w:styleId="1Char">
    <w:name w:val="标题 1 Char"/>
    <w:basedOn w:val="a1"/>
    <w:link w:val="1"/>
    <w:rsid w:val="00291139"/>
    <w:rPr>
      <w:rFonts w:ascii="Times New Roman" w:eastAsia="仿宋_GB2312" w:hAnsi="Times New Roman"/>
      <w:bCs/>
      <w:kern w:val="44"/>
      <w:sz w:val="32"/>
      <w:szCs w:val="44"/>
    </w:rPr>
  </w:style>
  <w:style w:type="character" w:customStyle="1" w:styleId="2Char">
    <w:name w:val="标题 2 Char"/>
    <w:basedOn w:val="a1"/>
    <w:link w:val="2"/>
    <w:rsid w:val="00291139"/>
    <w:rPr>
      <w:rFonts w:ascii="Times New Roman" w:eastAsia="仿宋_GB2312" w:hAnsi="Times New Roman" w:cstheme="majorBidi"/>
      <w:bCs/>
      <w:sz w:val="32"/>
      <w:szCs w:val="32"/>
    </w:rPr>
  </w:style>
  <w:style w:type="character" w:customStyle="1" w:styleId="3Char">
    <w:name w:val="标题 3 Char"/>
    <w:basedOn w:val="a1"/>
    <w:link w:val="3"/>
    <w:rsid w:val="00291139"/>
    <w:rPr>
      <w:rFonts w:ascii="Times New Roman" w:eastAsia="楷体" w:hAnsi="Times New Roman"/>
      <w:b/>
      <w:bCs/>
      <w:sz w:val="32"/>
      <w:szCs w:val="32"/>
    </w:rPr>
  </w:style>
  <w:style w:type="character" w:customStyle="1" w:styleId="4Char">
    <w:name w:val="标题 4 Char"/>
    <w:basedOn w:val="a1"/>
    <w:link w:val="4"/>
    <w:rsid w:val="00291139"/>
    <w:rPr>
      <w:rFonts w:ascii="Cambria" w:eastAsia="仿宋_GB2312" w:hAnsi="Cambria"/>
      <w:b/>
      <w:bCs/>
      <w:sz w:val="24"/>
      <w:szCs w:val="28"/>
    </w:rPr>
  </w:style>
  <w:style w:type="paragraph" w:customStyle="1" w:styleId="a0">
    <w:name w:val="论文正文"/>
    <w:basedOn w:val="a"/>
    <w:qFormat/>
    <w:rsid w:val="00291139"/>
    <w:pPr>
      <w:spacing w:line="360" w:lineRule="auto"/>
      <w:ind w:firstLineChars="200" w:firstLine="482"/>
    </w:pPr>
    <w:rPr>
      <w:rFonts w:eastAsia="仿宋_GB2312"/>
      <w:sz w:val="32"/>
      <w:szCs w:val="24"/>
    </w:rPr>
  </w:style>
  <w:style w:type="paragraph" w:styleId="a6">
    <w:name w:val="annotation text"/>
    <w:basedOn w:val="a"/>
    <w:link w:val="Char1"/>
    <w:unhideWhenUsed/>
    <w:qFormat/>
    <w:rsid w:val="00291139"/>
    <w:pPr>
      <w:jc w:val="left"/>
    </w:pPr>
  </w:style>
  <w:style w:type="character" w:customStyle="1" w:styleId="Char1">
    <w:name w:val="批注文字 Char"/>
    <w:basedOn w:val="a1"/>
    <w:link w:val="a6"/>
    <w:qFormat/>
    <w:rsid w:val="00291139"/>
  </w:style>
  <w:style w:type="paragraph" w:styleId="a7">
    <w:name w:val="annotation subject"/>
    <w:basedOn w:val="a6"/>
    <w:next w:val="a6"/>
    <w:link w:val="Char2"/>
    <w:qFormat/>
    <w:rsid w:val="00291139"/>
    <w:pPr>
      <w:spacing w:line="360" w:lineRule="auto"/>
      <w:ind w:firstLineChars="200" w:firstLine="480"/>
    </w:pPr>
    <w:rPr>
      <w:rFonts w:eastAsia="仿宋_GB2312"/>
      <w:b/>
      <w:bCs/>
      <w:sz w:val="32"/>
      <w:szCs w:val="24"/>
    </w:rPr>
  </w:style>
  <w:style w:type="character" w:customStyle="1" w:styleId="Char2">
    <w:name w:val="批注主题 Char"/>
    <w:basedOn w:val="Char1"/>
    <w:link w:val="a7"/>
    <w:qFormat/>
    <w:rsid w:val="00291139"/>
    <w:rPr>
      <w:rFonts w:eastAsia="仿宋_GB2312"/>
      <w:b/>
      <w:bCs/>
      <w:sz w:val="32"/>
      <w:szCs w:val="24"/>
    </w:rPr>
  </w:style>
  <w:style w:type="paragraph" w:styleId="a8">
    <w:name w:val="Body Text"/>
    <w:basedOn w:val="a"/>
    <w:link w:val="Char3"/>
    <w:qFormat/>
    <w:rsid w:val="00291139"/>
    <w:pPr>
      <w:spacing w:line="360" w:lineRule="auto"/>
      <w:ind w:firstLineChars="200" w:firstLine="480"/>
    </w:pPr>
    <w:rPr>
      <w:rFonts w:eastAsia="仿宋_GB2312"/>
      <w:sz w:val="32"/>
      <w:szCs w:val="24"/>
    </w:rPr>
  </w:style>
  <w:style w:type="character" w:customStyle="1" w:styleId="Char3">
    <w:name w:val="正文文本 Char"/>
    <w:basedOn w:val="a1"/>
    <w:link w:val="a8"/>
    <w:rsid w:val="00291139"/>
    <w:rPr>
      <w:rFonts w:eastAsia="仿宋_GB2312"/>
      <w:sz w:val="32"/>
      <w:szCs w:val="24"/>
    </w:rPr>
  </w:style>
  <w:style w:type="paragraph" w:styleId="a9">
    <w:name w:val="Plain Text"/>
    <w:basedOn w:val="a"/>
    <w:link w:val="Char4"/>
    <w:qFormat/>
    <w:rsid w:val="00291139"/>
    <w:pPr>
      <w:spacing w:line="360" w:lineRule="auto"/>
      <w:ind w:firstLineChars="200" w:firstLine="480"/>
    </w:pPr>
    <w:rPr>
      <w:rFonts w:ascii="宋体" w:eastAsia="宋体" w:hAnsi="Courier New"/>
      <w:spacing w:val="6"/>
      <w:kern w:val="0"/>
      <w:sz w:val="20"/>
      <w:szCs w:val="21"/>
    </w:rPr>
  </w:style>
  <w:style w:type="character" w:customStyle="1" w:styleId="Char4">
    <w:name w:val="纯文本 Char"/>
    <w:basedOn w:val="a1"/>
    <w:link w:val="a9"/>
    <w:qFormat/>
    <w:rsid w:val="00291139"/>
    <w:rPr>
      <w:rFonts w:ascii="宋体" w:eastAsia="宋体" w:hAnsi="Courier New"/>
      <w:spacing w:val="6"/>
      <w:kern w:val="0"/>
      <w:sz w:val="20"/>
      <w:szCs w:val="21"/>
    </w:rPr>
  </w:style>
  <w:style w:type="paragraph" w:styleId="aa">
    <w:name w:val="Balloon Text"/>
    <w:basedOn w:val="a"/>
    <w:link w:val="Char5"/>
    <w:qFormat/>
    <w:rsid w:val="00291139"/>
    <w:pPr>
      <w:spacing w:line="360" w:lineRule="auto"/>
      <w:ind w:firstLineChars="200" w:firstLine="480"/>
    </w:pPr>
    <w:rPr>
      <w:rFonts w:eastAsia="仿宋_GB2312"/>
      <w:sz w:val="18"/>
      <w:szCs w:val="18"/>
    </w:rPr>
  </w:style>
  <w:style w:type="character" w:customStyle="1" w:styleId="Char5">
    <w:name w:val="批注框文本 Char"/>
    <w:basedOn w:val="a1"/>
    <w:link w:val="aa"/>
    <w:qFormat/>
    <w:rsid w:val="00291139"/>
    <w:rPr>
      <w:rFonts w:eastAsia="仿宋_GB2312"/>
      <w:sz w:val="18"/>
      <w:szCs w:val="18"/>
    </w:rPr>
  </w:style>
  <w:style w:type="character" w:styleId="ab">
    <w:name w:val="FollowedHyperlink"/>
    <w:basedOn w:val="a1"/>
    <w:qFormat/>
    <w:rsid w:val="00291139"/>
    <w:rPr>
      <w:color w:val="000000"/>
      <w:u w:val="none"/>
    </w:rPr>
  </w:style>
  <w:style w:type="character" w:styleId="ac">
    <w:name w:val="Hyperlink"/>
    <w:basedOn w:val="a1"/>
    <w:qFormat/>
    <w:rsid w:val="00291139"/>
    <w:rPr>
      <w:color w:val="000000"/>
      <w:u w:val="none"/>
    </w:rPr>
  </w:style>
  <w:style w:type="character" w:styleId="ad">
    <w:name w:val="annotation reference"/>
    <w:basedOn w:val="a1"/>
    <w:qFormat/>
    <w:rsid w:val="00291139"/>
    <w:rPr>
      <w:sz w:val="21"/>
      <w:szCs w:val="21"/>
    </w:rPr>
  </w:style>
  <w:style w:type="table" w:styleId="ae">
    <w:name w:val="Table Grid"/>
    <w:basedOn w:val="a2"/>
    <w:uiPriority w:val="59"/>
    <w:qFormat/>
    <w:rsid w:val="002911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格文字"/>
    <w:basedOn w:val="a8"/>
    <w:qFormat/>
    <w:rsid w:val="00291139"/>
    <w:pPr>
      <w:snapToGrid w:val="0"/>
      <w:spacing w:line="240" w:lineRule="auto"/>
      <w:ind w:firstLineChars="0" w:firstLine="0"/>
    </w:pPr>
    <w:rPr>
      <w:rFonts w:ascii="Times New Roman" w:eastAsia="宋体" w:hAnsi="Times New Roman"/>
      <w:sz w:val="21"/>
    </w:rPr>
  </w:style>
  <w:style w:type="character" w:customStyle="1" w:styleId="Char10">
    <w:name w:val="纯文本 Char1"/>
    <w:basedOn w:val="a1"/>
    <w:qFormat/>
    <w:rsid w:val="00291139"/>
    <w:rPr>
      <w:rFonts w:ascii="宋体" w:eastAsia="宋体" w:hAnsi="Courier New" w:cs="Courier New"/>
      <w:kern w:val="2"/>
      <w:sz w:val="21"/>
      <w:szCs w:val="21"/>
    </w:rPr>
  </w:style>
  <w:style w:type="paragraph" w:styleId="af0">
    <w:name w:val="List Paragraph"/>
    <w:basedOn w:val="a"/>
    <w:uiPriority w:val="99"/>
    <w:unhideWhenUsed/>
    <w:qFormat/>
    <w:rsid w:val="00291139"/>
    <w:pPr>
      <w:spacing w:line="360" w:lineRule="auto"/>
      <w:ind w:firstLineChars="200" w:firstLine="420"/>
    </w:pPr>
    <w:rPr>
      <w:rFonts w:eastAsia="仿宋_GB2312"/>
      <w:sz w:val="32"/>
      <w:szCs w:val="24"/>
    </w:rPr>
  </w:style>
  <w:style w:type="character" w:customStyle="1" w:styleId="fontstyle01">
    <w:name w:val="fontstyle01"/>
    <w:basedOn w:val="a1"/>
    <w:qFormat/>
    <w:rsid w:val="00291139"/>
    <w:rPr>
      <w:rFonts w:ascii="宋体" w:eastAsia="宋体" w:hAnsi="宋体" w:cs="宋体" w:hint="eastAsia"/>
      <w:color w:val="000000"/>
      <w:sz w:val="28"/>
      <w:szCs w:val="28"/>
    </w:rPr>
  </w:style>
  <w:style w:type="character" w:customStyle="1" w:styleId="bdsmore2">
    <w:name w:val="bds_more2"/>
    <w:basedOn w:val="a1"/>
    <w:qFormat/>
    <w:rsid w:val="00291139"/>
  </w:style>
  <w:style w:type="character" w:customStyle="1" w:styleId="bdsmore3">
    <w:name w:val="bds_more3"/>
    <w:basedOn w:val="a1"/>
    <w:qFormat/>
    <w:rsid w:val="00291139"/>
    <w:rPr>
      <w:rFonts w:ascii="宋体" w:eastAsia="宋体" w:hAnsi="宋体" w:cs="宋体" w:hint="eastAsia"/>
    </w:rPr>
  </w:style>
  <w:style w:type="character" w:customStyle="1" w:styleId="bdsmore4">
    <w:name w:val="bds_more4"/>
    <w:basedOn w:val="a1"/>
    <w:qFormat/>
    <w:rsid w:val="00291139"/>
  </w:style>
  <w:style w:type="character" w:customStyle="1" w:styleId="bdsnopic">
    <w:name w:val="bds_nopic"/>
    <w:basedOn w:val="a1"/>
    <w:qFormat/>
    <w:rsid w:val="00291139"/>
  </w:style>
  <w:style w:type="character" w:customStyle="1" w:styleId="bdsnopic1">
    <w:name w:val="bds_nopic1"/>
    <w:basedOn w:val="a1"/>
    <w:qFormat/>
    <w:rsid w:val="00291139"/>
  </w:style>
  <w:style w:type="character" w:customStyle="1" w:styleId="bdsnopic2">
    <w:name w:val="bds_nopic2"/>
    <w:basedOn w:val="a1"/>
    <w:qFormat/>
    <w:rsid w:val="00291139"/>
  </w:style>
  <w:style w:type="paragraph" w:styleId="af1">
    <w:name w:val="footnote text"/>
    <w:basedOn w:val="a"/>
    <w:link w:val="Char6"/>
    <w:qFormat/>
    <w:rsid w:val="00291139"/>
    <w:pPr>
      <w:snapToGrid w:val="0"/>
      <w:spacing w:line="360" w:lineRule="auto"/>
      <w:ind w:firstLineChars="200" w:firstLine="480"/>
      <w:jc w:val="left"/>
    </w:pPr>
    <w:rPr>
      <w:rFonts w:eastAsia="仿宋_GB2312"/>
      <w:sz w:val="18"/>
      <w:szCs w:val="18"/>
    </w:rPr>
  </w:style>
  <w:style w:type="character" w:customStyle="1" w:styleId="Char6">
    <w:name w:val="脚注文本 Char"/>
    <w:basedOn w:val="a1"/>
    <w:link w:val="af1"/>
    <w:qFormat/>
    <w:rsid w:val="00291139"/>
    <w:rPr>
      <w:rFonts w:eastAsia="仿宋_GB2312"/>
      <w:sz w:val="18"/>
      <w:szCs w:val="18"/>
    </w:rPr>
  </w:style>
  <w:style w:type="character" w:styleId="af2">
    <w:name w:val="footnote reference"/>
    <w:basedOn w:val="a1"/>
    <w:qFormat/>
    <w:rsid w:val="00291139"/>
    <w:rPr>
      <w:vertAlign w:val="superscript"/>
    </w:rPr>
  </w:style>
  <w:style w:type="character" w:styleId="af3">
    <w:name w:val="page number"/>
    <w:basedOn w:val="a1"/>
    <w:qFormat/>
    <w:rsid w:val="00291139"/>
    <w:rPr>
      <w:rFonts w:cs="Times New Roman"/>
    </w:rPr>
  </w:style>
  <w:style w:type="paragraph" w:styleId="af4">
    <w:name w:val="Revision"/>
    <w:hidden/>
    <w:uiPriority w:val="99"/>
    <w:unhideWhenUsed/>
    <w:rsid w:val="00291139"/>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526</Words>
  <Characters>3000</Characters>
  <Application>Microsoft Office Word</Application>
  <DocSecurity>0</DocSecurity>
  <Lines>25</Lines>
  <Paragraphs>7</Paragraphs>
  <ScaleCrop>false</ScaleCrop>
  <Company>Microsoft</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CY1002</cp:lastModifiedBy>
  <cp:revision>3</cp:revision>
  <dcterms:created xsi:type="dcterms:W3CDTF">2018-12-05T05:19:00Z</dcterms:created>
  <dcterms:modified xsi:type="dcterms:W3CDTF">2018-12-05T05:19:00Z</dcterms:modified>
</cp:coreProperties>
</file>