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B0" w:rsidRDefault="00BE10B0" w:rsidP="00BE10B0">
      <w:pPr>
        <w:spacing w:afterLines="50" w:after="156" w:line="620" w:lineRule="exact"/>
        <w:rPr>
          <w:rFonts w:ascii="仿宋_GB2312" w:eastAsia="仿宋_GB2312"/>
          <w:sz w:val="32"/>
          <w:szCs w:val="32"/>
        </w:rPr>
      </w:pPr>
      <w:r w:rsidRPr="00C267D3">
        <w:rPr>
          <w:rFonts w:ascii="仿宋_GB2312" w:eastAsia="仿宋_GB2312" w:hint="eastAsia"/>
          <w:sz w:val="32"/>
          <w:szCs w:val="32"/>
        </w:rPr>
        <w:t>附件1：</w:t>
      </w:r>
    </w:p>
    <w:p w:rsidR="00BE10B0" w:rsidRDefault="00BE10B0" w:rsidP="00BE10B0">
      <w:pPr>
        <w:spacing w:line="6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C267D3">
        <w:rPr>
          <w:rFonts w:ascii="华文中宋" w:eastAsia="华文中宋" w:hAnsi="华文中宋" w:hint="eastAsia"/>
          <w:sz w:val="36"/>
          <w:szCs w:val="36"/>
        </w:rPr>
        <w:t>关于国有林场</w:t>
      </w:r>
      <w:r>
        <w:rPr>
          <w:rFonts w:ascii="华文中宋" w:eastAsia="华文中宋" w:hAnsi="华文中宋" w:hint="eastAsia"/>
          <w:sz w:val="36"/>
          <w:szCs w:val="36"/>
        </w:rPr>
        <w:t>和苗圃</w:t>
      </w:r>
      <w:r w:rsidRPr="00C267D3">
        <w:rPr>
          <w:rFonts w:ascii="华文中宋" w:eastAsia="华文中宋" w:hAnsi="华文中宋" w:hint="eastAsia"/>
          <w:sz w:val="36"/>
          <w:szCs w:val="36"/>
        </w:rPr>
        <w:t>执行《政府会计制度——行政事业单位会计科目和报表》的补充规定</w:t>
      </w:r>
    </w:p>
    <w:p w:rsidR="00BE10B0" w:rsidRDefault="00BE10B0" w:rsidP="00BE10B0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</w:p>
    <w:p w:rsidR="00BE10B0" w:rsidRDefault="00BE10B0" w:rsidP="00BE10B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根据《政府会计准则——基本准则》，</w:t>
      </w:r>
      <w:r>
        <w:rPr>
          <w:rFonts w:eastAsia="仿宋_GB2312" w:hint="eastAsia"/>
          <w:sz w:val="32"/>
          <w:szCs w:val="32"/>
        </w:rPr>
        <w:t>结合行业实际情况，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现就国有林场和苗圃</w:t>
      </w:r>
      <w:r>
        <w:rPr>
          <w:rStyle w:val="a7"/>
          <w:rFonts w:ascii="仿宋_GB2312" w:eastAsia="仿宋_GB2312" w:hAnsi="Times New Roman" w:cs="Times New Roman"/>
          <w:kern w:val="0"/>
          <w:sz w:val="32"/>
          <w:szCs w:val="32"/>
        </w:rPr>
        <w:footnoteReference w:id="1"/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（以下简称林场）执行《政府会计制度——行政事业单位会计科目和报表》（以下简称新制度）做出如下补充规定：</w:t>
      </w:r>
    </w:p>
    <w:p w:rsidR="00BE10B0" w:rsidRDefault="00BE10B0" w:rsidP="00BE10B0">
      <w:pPr>
        <w:spacing w:line="62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一、新增一级科目及其使用说明</w:t>
      </w:r>
    </w:p>
    <w:p w:rsidR="00BE10B0" w:rsidRDefault="00BE10B0" w:rsidP="00BE10B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（一）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林场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应当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增设“1614 营林工程”和“1841 林木资产”一级科目。</w:t>
      </w:r>
    </w:p>
    <w:p w:rsidR="00BE10B0" w:rsidRDefault="00BE10B0" w:rsidP="00BE10B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（二）关于增设科目的使用说明</w:t>
      </w:r>
    </w:p>
    <w:p w:rsidR="00BE10B0" w:rsidRDefault="00BE10B0" w:rsidP="00BE10B0">
      <w:pPr>
        <w:adjustRightInd w:val="0"/>
        <w:snapToGrid w:val="0"/>
        <w:spacing w:line="620" w:lineRule="exact"/>
        <w:jc w:val="center"/>
        <w:rPr>
          <w:rFonts w:ascii="仿宋_GB2312" w:eastAsia="仿宋_GB2312" w:hAnsi="Times New Roman"/>
          <w:sz w:val="32"/>
          <w:szCs w:val="32"/>
        </w:rPr>
      </w:pPr>
      <w:r w:rsidRPr="00C267D3">
        <w:rPr>
          <w:rFonts w:ascii="仿宋_GB2312" w:eastAsia="仿宋_GB2312" w:hAnsi="Times New Roman"/>
          <w:sz w:val="32"/>
          <w:szCs w:val="32"/>
        </w:rPr>
        <w:t xml:space="preserve">1614 </w:t>
      </w:r>
      <w:r w:rsidRPr="00C267D3">
        <w:rPr>
          <w:rFonts w:ascii="仿宋_GB2312" w:eastAsia="仿宋_GB2312" w:hAnsi="Times New Roman" w:hint="eastAsia"/>
          <w:sz w:val="32"/>
          <w:szCs w:val="32"/>
        </w:rPr>
        <w:t>营林工程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</w:rPr>
      </w:pP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一、本科目核算林场发生的育苗、造林、抚育、管护各种林木和苗木的生产成本。</w:t>
      </w:r>
    </w:p>
    <w:p w:rsidR="00BE10B0" w:rsidRDefault="00BE10B0" w:rsidP="00BE10B0">
      <w:pPr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生产性林木资产达到正式投产可以采收林产品后，继续发生的管护费用，应当作为林产品的生产成本，通过“加工物品”科目核算。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二、本科目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应当设置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“苗木生产成本”、“林木生产成本”、“间接费用”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明细科目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在“林木生产成本”明细科目下，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可按“消耗性林木成本”、“生产性林木成本”、“公益性林木成本”设置明细科目。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三、营林工程的主要账</w:t>
      </w:r>
      <w:proofErr w:type="gramStart"/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务</w:t>
      </w:r>
      <w:proofErr w:type="gramEnd"/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处理如下：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（一）发生属于营林生产的费用时，按照可以直接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入营林成本的费用，</w:t>
      </w:r>
      <w:proofErr w:type="gramStart"/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借记本科目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苗木生产成本、林木生产成本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，按照需要分摊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入营林成本的费用，</w:t>
      </w:r>
      <w:proofErr w:type="gramStart"/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借记本科目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间接费用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，贷记“林木资产──苗木”、“库存物品”、“应付职工薪酬”、“财政拨款收入”、“零余额账户用款额度”、“银行存款”、“固定资产累计折旧”、“长期待摊费用”等科目。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（二）月末，将间接费用按照一定的分配方法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入营林成本，</w:t>
      </w:r>
      <w:proofErr w:type="gramStart"/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借记本科目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苗木生产成本、林木生产成本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proofErr w:type="gramStart"/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贷记本科目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间接费用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。结转后，本科目的“间接费用”明细科目应无余额。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）期末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将竣工的营林工程发生的营林生产成本转入林木资产，借记“林木资产”科目，</w:t>
      </w:r>
      <w:proofErr w:type="gramStart"/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贷记本科目</w:t>
      </w:r>
      <w:proofErr w:type="gramEnd"/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）采伐或处置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未竣工的</w:t>
      </w: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林木、苗木时，应当先将林木、苗木的生产成本转入林木资产账面余额。结转时，借记“林木资产”科目，</w:t>
      </w:r>
      <w:proofErr w:type="gramStart"/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贷记本科目</w:t>
      </w:r>
      <w:proofErr w:type="gramEnd"/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130DF">
        <w:rPr>
          <w:rFonts w:ascii="仿宋_GB2312" w:eastAsia="仿宋_GB2312" w:hAnsi="Times New Roman" w:hint="eastAsia"/>
          <w:sz w:val="32"/>
          <w:szCs w:val="32"/>
        </w:rPr>
        <w:t>四、本科目期末借方余额，反映</w:t>
      </w:r>
      <w:r>
        <w:rPr>
          <w:rFonts w:ascii="仿宋_GB2312" w:eastAsia="仿宋_GB2312" w:hAnsi="Times New Roman" w:hint="eastAsia"/>
          <w:sz w:val="32"/>
          <w:szCs w:val="32"/>
        </w:rPr>
        <w:t>林场</w:t>
      </w:r>
      <w:r w:rsidRPr="004130DF">
        <w:rPr>
          <w:rFonts w:ascii="仿宋_GB2312" w:eastAsia="仿宋_GB2312" w:hAnsi="Times New Roman" w:hint="eastAsia"/>
          <w:sz w:val="32"/>
          <w:szCs w:val="32"/>
        </w:rPr>
        <w:t>尚未结转的营林工程发生的实际成本。</w:t>
      </w:r>
    </w:p>
    <w:p w:rsidR="00BE10B0" w:rsidRDefault="00BE10B0" w:rsidP="00BE10B0">
      <w:pPr>
        <w:spacing w:line="620" w:lineRule="exact"/>
        <w:jc w:val="center"/>
        <w:rPr>
          <w:rFonts w:ascii="仿宋_GB2312" w:eastAsia="仿宋_GB2312" w:hAnsi="楷体" w:cs="Times New Roman"/>
          <w:kern w:val="0"/>
          <w:sz w:val="32"/>
          <w:szCs w:val="32"/>
        </w:rPr>
      </w:pPr>
      <w:r w:rsidRPr="004130DF">
        <w:rPr>
          <w:rFonts w:ascii="仿宋_GB2312" w:eastAsia="仿宋_GB2312" w:hAnsi="楷体" w:cs="Times New Roman" w:hint="eastAsia"/>
          <w:kern w:val="0"/>
          <w:sz w:val="32"/>
          <w:szCs w:val="32"/>
        </w:rPr>
        <w:t>1841 林木资产</w:t>
      </w:r>
    </w:p>
    <w:p w:rsidR="00BE10B0" w:rsidRDefault="00BE10B0" w:rsidP="00BE10B0">
      <w:pPr>
        <w:pStyle w:val="a5"/>
        <w:adjustRightInd w:val="0"/>
        <w:snapToGrid w:val="0"/>
        <w:spacing w:line="620" w:lineRule="exact"/>
        <w:ind w:firstLine="646"/>
        <w:rPr>
          <w:rFonts w:ascii="仿宋_GB2312" w:eastAsia="仿宋_GB2312" w:hAnsi="楷体" w:cs="Times New Roman"/>
          <w:spacing w:val="0"/>
          <w:sz w:val="32"/>
          <w:szCs w:val="32"/>
        </w:rPr>
      </w:pP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一、本科目核算林场营造管理的各种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活立木资产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和苗木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lastRenderedPageBreak/>
        <w:t>资产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的累计成本。</w:t>
      </w:r>
    </w:p>
    <w:p w:rsidR="00BE10B0" w:rsidRDefault="00BE10B0" w:rsidP="00BE10B0">
      <w:pPr>
        <w:pStyle w:val="a5"/>
        <w:adjustRightInd w:val="0"/>
        <w:snapToGrid w:val="0"/>
        <w:spacing w:line="620" w:lineRule="exact"/>
        <w:ind w:firstLine="646"/>
        <w:rPr>
          <w:rFonts w:ascii="仿宋_GB2312" w:eastAsia="仿宋_GB2312" w:hAnsi="楷体" w:cs="Times New Roman"/>
          <w:spacing w:val="0"/>
          <w:sz w:val="32"/>
          <w:szCs w:val="32"/>
        </w:rPr>
      </w:pP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二、本科目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应当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设置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“苗木”和“林木”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两个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明细科目，在“林木”明细科目下，可按“消耗性林木资产”、“生产性林木资产”、“公益性林木资产”设置明细科目。</w:t>
      </w:r>
    </w:p>
    <w:p w:rsidR="00BE10B0" w:rsidRDefault="00BE10B0" w:rsidP="00BE10B0">
      <w:pPr>
        <w:spacing w:line="620" w:lineRule="exact"/>
        <w:ind w:firstLine="552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三、林木资产的主要账</w:t>
      </w:r>
      <w:proofErr w:type="gramStart"/>
      <w:r w:rsidRPr="004130DF">
        <w:rPr>
          <w:rFonts w:ascii="仿宋_GB2312" w:eastAsia="仿宋_GB2312" w:hAnsi="楷体" w:hint="eastAsia"/>
          <w:sz w:val="32"/>
          <w:szCs w:val="32"/>
        </w:rPr>
        <w:t>务</w:t>
      </w:r>
      <w:proofErr w:type="gramEnd"/>
      <w:r w:rsidRPr="004130DF">
        <w:rPr>
          <w:rFonts w:ascii="仿宋_GB2312" w:eastAsia="仿宋_GB2312" w:hAnsi="楷体" w:hint="eastAsia"/>
          <w:sz w:val="32"/>
          <w:szCs w:val="32"/>
        </w:rPr>
        <w:t>处理如下：</w:t>
      </w:r>
    </w:p>
    <w:p w:rsidR="00BE10B0" w:rsidRDefault="00BE10B0" w:rsidP="00BE10B0">
      <w:pPr>
        <w:spacing w:line="620" w:lineRule="exact"/>
        <w:ind w:firstLine="552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（一）林木资产取得时，应当按照</w:t>
      </w:r>
      <w:r>
        <w:rPr>
          <w:rFonts w:ascii="仿宋_GB2312" w:eastAsia="仿宋_GB2312" w:hAnsi="楷体" w:hint="eastAsia"/>
          <w:sz w:val="32"/>
          <w:szCs w:val="32"/>
        </w:rPr>
        <w:t>其</w:t>
      </w:r>
      <w:r w:rsidRPr="004130DF">
        <w:rPr>
          <w:rFonts w:ascii="仿宋_GB2312" w:eastAsia="仿宋_GB2312" w:hAnsi="楷体" w:hint="eastAsia"/>
          <w:sz w:val="32"/>
          <w:szCs w:val="32"/>
        </w:rPr>
        <w:t>取得</w:t>
      </w:r>
      <w:r>
        <w:rPr>
          <w:rFonts w:ascii="仿宋_GB2312" w:eastAsia="仿宋_GB2312" w:hAnsi="楷体" w:hint="eastAsia"/>
          <w:sz w:val="32"/>
          <w:szCs w:val="32"/>
        </w:rPr>
        <w:t>时</w:t>
      </w:r>
      <w:r w:rsidRPr="004130DF">
        <w:rPr>
          <w:rFonts w:ascii="仿宋_GB2312" w:eastAsia="仿宋_GB2312" w:hAnsi="楷体" w:hint="eastAsia"/>
          <w:sz w:val="32"/>
          <w:szCs w:val="32"/>
        </w:rPr>
        <w:t>的成本入账。</w:t>
      </w:r>
    </w:p>
    <w:p w:rsidR="00BE10B0" w:rsidRDefault="00BE10B0" w:rsidP="00BE10B0">
      <w:pPr>
        <w:spacing w:line="620" w:lineRule="exact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1.自行营造形成的林木，期末按照该林木达到营林工程竣工标准发生的</w:t>
      </w:r>
      <w:r>
        <w:rPr>
          <w:rFonts w:ascii="仿宋_GB2312" w:eastAsia="仿宋_GB2312" w:hAnsi="楷体" w:hint="eastAsia"/>
          <w:sz w:val="32"/>
          <w:szCs w:val="32"/>
        </w:rPr>
        <w:t>育苗、</w:t>
      </w:r>
      <w:r w:rsidRPr="004130DF">
        <w:rPr>
          <w:rFonts w:ascii="仿宋_GB2312" w:eastAsia="仿宋_GB2312" w:hAnsi="楷体" w:hint="eastAsia"/>
          <w:sz w:val="32"/>
          <w:szCs w:val="32"/>
        </w:rPr>
        <w:t>造林、抚育、管护成本，结转营林生产成本</w:t>
      </w:r>
      <w:r w:rsidRPr="004130DF">
        <w:rPr>
          <w:rFonts w:ascii="仿宋_GB2312" w:eastAsia="仿宋_GB2312" w:hAnsi="楷体" w:hint="eastAsia"/>
          <w:color w:val="000000"/>
          <w:sz w:val="32"/>
          <w:szCs w:val="32"/>
        </w:rPr>
        <w:t>，</w:t>
      </w:r>
      <w:proofErr w:type="gramStart"/>
      <w:r w:rsidRPr="004130DF">
        <w:rPr>
          <w:rFonts w:ascii="仿宋_GB2312" w:eastAsia="仿宋_GB2312" w:hAnsi="楷体" w:hint="eastAsia"/>
          <w:sz w:val="32"/>
          <w:szCs w:val="32"/>
        </w:rPr>
        <w:t>借记本科目</w:t>
      </w:r>
      <w:proofErr w:type="gramEnd"/>
      <w:r w:rsidRPr="004130DF">
        <w:rPr>
          <w:rFonts w:ascii="仿宋_GB2312" w:eastAsia="仿宋_GB2312" w:hAnsi="楷体" w:hint="eastAsia"/>
          <w:sz w:val="32"/>
          <w:szCs w:val="32"/>
        </w:rPr>
        <w:t>，贷记“营林工程”科目。</w:t>
      </w:r>
    </w:p>
    <w:p w:rsidR="00BE10B0" w:rsidRDefault="00BE10B0" w:rsidP="00BE10B0">
      <w:pPr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２.购入或有偿调入的林木，按照购入或有偿调入的成本，</w:t>
      </w:r>
      <w:proofErr w:type="gramStart"/>
      <w:r w:rsidRPr="004130DF">
        <w:rPr>
          <w:rFonts w:ascii="仿宋_GB2312" w:eastAsia="仿宋_GB2312" w:hAnsi="楷体" w:hint="eastAsia"/>
          <w:sz w:val="32"/>
          <w:szCs w:val="32"/>
        </w:rPr>
        <w:t>借记本科目</w:t>
      </w:r>
      <w:proofErr w:type="gramEnd"/>
      <w:r w:rsidRPr="004130DF">
        <w:rPr>
          <w:rFonts w:ascii="仿宋_GB2312" w:eastAsia="仿宋_GB2312" w:hAnsi="楷体" w:hint="eastAsia"/>
          <w:sz w:val="32"/>
          <w:szCs w:val="32"/>
        </w:rPr>
        <w:t>，贷记“财政拨款收入”、“零余额账户用款额度”、“银行存款”等科目。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３.无偿调入的林木，按照</w:t>
      </w:r>
      <w:r>
        <w:rPr>
          <w:rFonts w:ascii="仿宋_GB2312" w:eastAsia="仿宋_GB2312" w:hAnsi="楷体" w:hint="eastAsia"/>
          <w:sz w:val="32"/>
          <w:szCs w:val="32"/>
        </w:rPr>
        <w:t>该林木资产在调出方的账面价值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加相关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费用</w:t>
      </w:r>
      <w:r w:rsidRPr="004130DF">
        <w:rPr>
          <w:rFonts w:ascii="仿宋_GB2312" w:eastAsia="仿宋_GB2312" w:hAnsi="楷体" w:hint="eastAsia"/>
          <w:sz w:val="32"/>
          <w:szCs w:val="32"/>
        </w:rPr>
        <w:t>，</w:t>
      </w:r>
      <w:proofErr w:type="gramStart"/>
      <w:r w:rsidRPr="004130DF">
        <w:rPr>
          <w:rFonts w:ascii="仿宋_GB2312" w:eastAsia="仿宋_GB2312" w:hAnsi="楷体" w:hint="eastAsia"/>
          <w:sz w:val="32"/>
          <w:szCs w:val="32"/>
        </w:rPr>
        <w:t>借记本科目</w:t>
      </w:r>
      <w:proofErr w:type="gramEnd"/>
      <w:r w:rsidRPr="004130DF"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按照发生的归属于调入方的相关费用，贷记</w:t>
      </w:r>
      <w:r w:rsidRPr="004130DF">
        <w:rPr>
          <w:rFonts w:ascii="仿宋_GB2312" w:eastAsia="仿宋_GB2312" w:hAnsi="楷体" w:hint="eastAsia"/>
          <w:sz w:val="32"/>
          <w:szCs w:val="32"/>
        </w:rPr>
        <w:t>“银行存款”等科目</w:t>
      </w:r>
      <w:r>
        <w:rPr>
          <w:rFonts w:ascii="仿宋_GB2312" w:eastAsia="仿宋_GB2312" w:hAnsi="楷体" w:hint="eastAsia"/>
          <w:sz w:val="32"/>
          <w:szCs w:val="32"/>
        </w:rPr>
        <w:t>，按照其差额，</w:t>
      </w:r>
      <w:r w:rsidRPr="004130DF">
        <w:rPr>
          <w:rFonts w:ascii="仿宋_GB2312" w:eastAsia="仿宋_GB2312" w:hAnsi="楷体" w:hint="eastAsia"/>
          <w:sz w:val="32"/>
          <w:szCs w:val="32"/>
        </w:rPr>
        <w:t>贷记“无偿调拨净资产”科目。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（二）</w:t>
      </w:r>
      <w:r>
        <w:rPr>
          <w:rFonts w:ascii="仿宋_GB2312" w:eastAsia="仿宋_GB2312" w:hAnsi="楷体" w:hint="eastAsia"/>
          <w:sz w:val="32"/>
          <w:szCs w:val="32"/>
        </w:rPr>
        <w:t>按规定</w:t>
      </w:r>
      <w:r w:rsidRPr="004130DF">
        <w:rPr>
          <w:rFonts w:ascii="仿宋_GB2312" w:eastAsia="仿宋_GB2312" w:hAnsi="楷体" w:hint="eastAsia"/>
          <w:sz w:val="32"/>
          <w:szCs w:val="32"/>
        </w:rPr>
        <w:t>采伐林木</w:t>
      </w:r>
      <w:r>
        <w:rPr>
          <w:rFonts w:ascii="仿宋_GB2312" w:eastAsia="仿宋_GB2312" w:hAnsi="楷体" w:hint="eastAsia"/>
          <w:sz w:val="32"/>
          <w:szCs w:val="32"/>
        </w:rPr>
        <w:t>、自主出售</w:t>
      </w:r>
      <w:r w:rsidRPr="004130DF">
        <w:rPr>
          <w:rFonts w:ascii="仿宋_GB2312" w:eastAsia="仿宋_GB2312" w:hAnsi="楷体" w:hint="eastAsia"/>
          <w:sz w:val="32"/>
          <w:szCs w:val="32"/>
        </w:rPr>
        <w:t>成品苗木或造林</w:t>
      </w:r>
      <w:r>
        <w:rPr>
          <w:rFonts w:ascii="仿宋_GB2312" w:eastAsia="仿宋_GB2312" w:hAnsi="楷体" w:hint="eastAsia"/>
          <w:sz w:val="32"/>
          <w:szCs w:val="32"/>
        </w:rPr>
        <w:t>时，</w:t>
      </w:r>
      <w:r w:rsidRPr="004130DF">
        <w:rPr>
          <w:rFonts w:ascii="仿宋_GB2312" w:eastAsia="仿宋_GB2312" w:hAnsi="楷体" w:hint="eastAsia"/>
          <w:sz w:val="32"/>
          <w:szCs w:val="32"/>
        </w:rPr>
        <w:t>应当减少相应林木资产的账面余额。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１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4130DF">
        <w:rPr>
          <w:rFonts w:ascii="仿宋_GB2312" w:eastAsia="仿宋_GB2312" w:hAnsi="楷体" w:hint="eastAsia"/>
          <w:sz w:val="32"/>
          <w:szCs w:val="32"/>
        </w:rPr>
        <w:t>更新采伐公益性林木资产时，按照被采伐林木的林木资产账面余额，借记“业务活动费用”、“库存物品”等科目，</w:t>
      </w:r>
      <w:proofErr w:type="gramStart"/>
      <w:r w:rsidRPr="004130DF">
        <w:rPr>
          <w:rFonts w:ascii="仿宋_GB2312" w:eastAsia="仿宋_GB2312" w:hAnsi="楷体" w:hint="eastAsia"/>
          <w:sz w:val="32"/>
          <w:szCs w:val="32"/>
        </w:rPr>
        <w:t>贷记本科目</w:t>
      </w:r>
      <w:proofErr w:type="gramEnd"/>
      <w:r w:rsidRPr="004130DF">
        <w:rPr>
          <w:rFonts w:ascii="仿宋_GB2312" w:eastAsia="仿宋_GB2312" w:hAnsi="楷体" w:hint="eastAsia"/>
          <w:sz w:val="32"/>
          <w:szCs w:val="32"/>
        </w:rPr>
        <w:t>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２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4130DF">
        <w:rPr>
          <w:rFonts w:ascii="仿宋_GB2312" w:eastAsia="仿宋_GB2312" w:hAnsi="楷体" w:hint="eastAsia"/>
          <w:sz w:val="32"/>
          <w:szCs w:val="32"/>
        </w:rPr>
        <w:t>采伐消耗性林木资产时，按照被采伐林木的林木资</w:t>
      </w:r>
      <w:r w:rsidRPr="004130DF">
        <w:rPr>
          <w:rFonts w:ascii="仿宋_GB2312" w:eastAsia="仿宋_GB2312" w:hAnsi="楷体" w:hint="eastAsia"/>
          <w:sz w:val="32"/>
          <w:szCs w:val="32"/>
        </w:rPr>
        <w:lastRenderedPageBreak/>
        <w:t>产账面余额，借记“业务活动费用”、“经营费用”、“库存物品”等科目，</w:t>
      </w:r>
      <w:proofErr w:type="gramStart"/>
      <w:r w:rsidRPr="004130DF">
        <w:rPr>
          <w:rFonts w:ascii="仿宋_GB2312" w:eastAsia="仿宋_GB2312" w:hAnsi="楷体" w:hint="eastAsia"/>
          <w:sz w:val="32"/>
          <w:szCs w:val="32"/>
        </w:rPr>
        <w:t>贷记本科目</w:t>
      </w:r>
      <w:proofErr w:type="gramEnd"/>
      <w:r w:rsidRPr="004130DF">
        <w:rPr>
          <w:rFonts w:ascii="仿宋_GB2312" w:eastAsia="仿宋_GB2312" w:hAnsi="楷体" w:hint="eastAsia"/>
          <w:sz w:val="32"/>
          <w:szCs w:val="32"/>
        </w:rPr>
        <w:t>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３</w:t>
      </w:r>
      <w:r>
        <w:rPr>
          <w:rFonts w:ascii="仿宋_GB2312" w:eastAsia="仿宋_GB2312" w:hAnsi="楷体" w:hint="eastAsia"/>
          <w:sz w:val="32"/>
          <w:szCs w:val="32"/>
        </w:rPr>
        <w:t>.自主</w:t>
      </w:r>
      <w:r w:rsidRPr="004130DF">
        <w:rPr>
          <w:rFonts w:ascii="仿宋_GB2312" w:eastAsia="仿宋_GB2312" w:hAnsi="楷体" w:hint="eastAsia"/>
          <w:sz w:val="32"/>
          <w:szCs w:val="32"/>
        </w:rPr>
        <w:t>出售成品苗木或造林时，按照该苗木的林木资产账面余额，借记“经营费用”等科目</w:t>
      </w:r>
      <w:r>
        <w:rPr>
          <w:rFonts w:ascii="仿宋_GB2312" w:eastAsia="仿宋_GB2312" w:hAnsi="楷体" w:hint="eastAsia"/>
          <w:sz w:val="32"/>
          <w:szCs w:val="32"/>
        </w:rPr>
        <w:t>[出</w:t>
      </w:r>
      <w:r w:rsidRPr="004130DF">
        <w:rPr>
          <w:rFonts w:ascii="仿宋_GB2312" w:eastAsia="仿宋_GB2312" w:hAnsi="楷体" w:hint="eastAsia"/>
          <w:sz w:val="32"/>
          <w:szCs w:val="32"/>
        </w:rPr>
        <w:t>售</w:t>
      </w:r>
      <w:r>
        <w:rPr>
          <w:rFonts w:ascii="仿宋_GB2312" w:eastAsia="仿宋_GB2312" w:hAnsi="楷体" w:hint="eastAsia"/>
          <w:sz w:val="32"/>
          <w:szCs w:val="32"/>
        </w:rPr>
        <w:t>]</w:t>
      </w:r>
      <w:r w:rsidRPr="004130DF">
        <w:rPr>
          <w:rFonts w:ascii="仿宋_GB2312" w:eastAsia="仿宋_GB2312" w:hAnsi="楷体" w:hint="eastAsia"/>
          <w:sz w:val="32"/>
          <w:szCs w:val="32"/>
        </w:rPr>
        <w:t>或“营林工程”科目</w:t>
      </w:r>
      <w:r>
        <w:rPr>
          <w:rFonts w:ascii="仿宋_GB2312" w:eastAsia="仿宋_GB2312" w:hAnsi="楷体" w:hint="eastAsia"/>
          <w:sz w:val="32"/>
          <w:szCs w:val="32"/>
        </w:rPr>
        <w:t>[造林]</w:t>
      </w:r>
      <w:r w:rsidRPr="004130DF">
        <w:rPr>
          <w:rFonts w:ascii="仿宋_GB2312" w:eastAsia="仿宋_GB2312" w:hAnsi="楷体" w:hint="eastAsia"/>
          <w:sz w:val="32"/>
          <w:szCs w:val="32"/>
        </w:rPr>
        <w:t>，</w:t>
      </w:r>
      <w:proofErr w:type="gramStart"/>
      <w:r w:rsidRPr="004130DF">
        <w:rPr>
          <w:rFonts w:ascii="仿宋_GB2312" w:eastAsia="仿宋_GB2312" w:hAnsi="楷体" w:hint="eastAsia"/>
          <w:sz w:val="32"/>
          <w:szCs w:val="32"/>
        </w:rPr>
        <w:t>贷记本科目</w:t>
      </w:r>
      <w:proofErr w:type="gramEnd"/>
      <w:r w:rsidRPr="004130DF">
        <w:rPr>
          <w:rFonts w:ascii="仿宋_GB2312" w:eastAsia="仿宋_GB2312" w:hAnsi="楷体" w:hint="eastAsia"/>
          <w:sz w:val="32"/>
          <w:szCs w:val="32"/>
        </w:rPr>
        <w:t>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（三）生产性林木资产的账面余额，应当在林产品采收期限内逐期摊入林产品的成本，各期摊销时，借记“加工物品──林产品生产成本”科目，</w:t>
      </w:r>
      <w:proofErr w:type="gramStart"/>
      <w:r w:rsidRPr="004130DF">
        <w:rPr>
          <w:rFonts w:ascii="仿宋_GB2312" w:eastAsia="仿宋_GB2312" w:hAnsi="楷体" w:hint="eastAsia"/>
          <w:sz w:val="32"/>
          <w:szCs w:val="32"/>
        </w:rPr>
        <w:t>贷记本科目</w:t>
      </w:r>
      <w:proofErr w:type="gramEnd"/>
      <w:r w:rsidRPr="004130DF">
        <w:rPr>
          <w:rFonts w:ascii="仿宋_GB2312" w:eastAsia="仿宋_GB2312" w:hAnsi="楷体" w:hint="eastAsia"/>
          <w:sz w:val="32"/>
          <w:szCs w:val="32"/>
        </w:rPr>
        <w:t>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（四）</w:t>
      </w:r>
      <w:r w:rsidRPr="004130DF">
        <w:rPr>
          <w:rFonts w:ascii="仿宋_GB2312" w:eastAsia="仿宋_GB2312" w:hAnsi="楷体" w:cs="Times New Roman" w:hint="eastAsia"/>
          <w:sz w:val="32"/>
          <w:szCs w:val="32"/>
        </w:rPr>
        <w:t>按规定报经批准处置林木</w:t>
      </w:r>
      <w:r>
        <w:rPr>
          <w:rFonts w:ascii="仿宋_GB2312" w:eastAsia="仿宋_GB2312" w:hAnsi="楷体" w:cs="Times New Roman" w:hint="eastAsia"/>
          <w:sz w:val="32"/>
          <w:szCs w:val="32"/>
        </w:rPr>
        <w:t>资产</w:t>
      </w:r>
      <w:r w:rsidRPr="004130DF">
        <w:rPr>
          <w:rFonts w:ascii="仿宋_GB2312" w:eastAsia="仿宋_GB2312" w:hAnsi="楷体" w:cs="Times New Roman" w:hint="eastAsia"/>
          <w:sz w:val="32"/>
          <w:szCs w:val="32"/>
        </w:rPr>
        <w:t>，应当分别以下情况处理：</w:t>
      </w:r>
    </w:p>
    <w:p w:rsidR="00BE10B0" w:rsidRDefault="00BE10B0" w:rsidP="00BE10B0">
      <w:pPr>
        <w:pStyle w:val="a5"/>
        <w:adjustRightInd w:val="0"/>
        <w:snapToGrid w:val="0"/>
        <w:spacing w:line="620" w:lineRule="exact"/>
        <w:ind w:firstLineChars="200" w:firstLine="664"/>
        <w:rPr>
          <w:rFonts w:ascii="仿宋_GB2312" w:eastAsia="仿宋_GB2312" w:hAnsi="楷体" w:cs="Times New Roman"/>
          <w:spacing w:val="0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１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报经批准有偿转让林木资产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（不含可自主出售的林木资产）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时，按照被转让林木资产的账面余额，借记“资产处置费用”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科目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，</w:t>
      </w:r>
      <w:proofErr w:type="gramStart"/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贷记本科目</w:t>
      </w:r>
      <w:proofErr w:type="gramEnd"/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。同时，按照收到的价款，借记“银行存款”等科目，按照处置过程中发生的相关费用，贷记“银行存款”等科目，按照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收到的价款扣除相关费用后的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差额，贷记“应缴财政款”科目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；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如果按照有关规定将林木资产转让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净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收入纳入本单位预算管理的，应当按照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收到的价款扣除相关费用后的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差额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，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贷记“其他收入”科目。</w:t>
      </w:r>
    </w:p>
    <w:p w:rsidR="00BE10B0" w:rsidRDefault="00BE10B0" w:rsidP="00BE10B0">
      <w:pPr>
        <w:pStyle w:val="a5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 w:cs="Times New Roman"/>
          <w:spacing w:val="0"/>
          <w:sz w:val="32"/>
          <w:szCs w:val="32"/>
        </w:rPr>
      </w:pP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报经批准有偿转让林木的林地使用权，其林地附着的林木资产的账面余额及处置收入和费用</w:t>
      </w:r>
      <w:r>
        <w:rPr>
          <w:rFonts w:ascii="仿宋_GB2312" w:eastAsia="仿宋_GB2312" w:hAnsi="楷体" w:cs="Times New Roman" w:hint="eastAsia"/>
          <w:spacing w:val="0"/>
          <w:sz w:val="32"/>
          <w:szCs w:val="32"/>
        </w:rPr>
        <w:t>，</w:t>
      </w:r>
      <w:r w:rsidRPr="004130DF">
        <w:rPr>
          <w:rFonts w:ascii="仿宋_GB2312" w:eastAsia="仿宋_GB2312" w:hAnsi="楷体" w:cs="Times New Roman" w:hint="eastAsia"/>
          <w:spacing w:val="0"/>
          <w:sz w:val="32"/>
          <w:szCs w:val="32"/>
        </w:rPr>
        <w:t>按照有偿转让林木资产进行账务处理。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２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4130DF">
        <w:rPr>
          <w:rFonts w:ascii="仿宋_GB2312" w:eastAsia="仿宋_GB2312" w:hAnsi="楷体" w:cs="Times New Roman" w:hint="eastAsia"/>
          <w:sz w:val="32"/>
          <w:szCs w:val="32"/>
        </w:rPr>
        <w:t>报经批准无偿调出林木资产时，按照调出林木资产</w:t>
      </w:r>
      <w:r w:rsidRPr="004130DF">
        <w:rPr>
          <w:rFonts w:ascii="仿宋_GB2312" w:eastAsia="仿宋_GB2312" w:hAnsi="楷体" w:cs="Times New Roman" w:hint="eastAsia"/>
          <w:sz w:val="32"/>
          <w:szCs w:val="32"/>
        </w:rPr>
        <w:lastRenderedPageBreak/>
        <w:t>的账面余额，借记“无偿</w:t>
      </w:r>
      <w:r>
        <w:rPr>
          <w:rFonts w:ascii="仿宋_GB2312" w:eastAsia="仿宋_GB2312" w:hAnsi="楷体" w:cs="Times New Roman" w:hint="eastAsia"/>
          <w:sz w:val="32"/>
          <w:szCs w:val="32"/>
        </w:rPr>
        <w:t>调拨</w:t>
      </w:r>
      <w:r w:rsidRPr="004130DF">
        <w:rPr>
          <w:rFonts w:ascii="仿宋_GB2312" w:eastAsia="仿宋_GB2312" w:hAnsi="楷体" w:cs="Times New Roman" w:hint="eastAsia"/>
          <w:sz w:val="32"/>
          <w:szCs w:val="32"/>
        </w:rPr>
        <w:t>净资产”科目，</w:t>
      </w:r>
      <w:proofErr w:type="gramStart"/>
      <w:r w:rsidRPr="004130DF">
        <w:rPr>
          <w:rFonts w:ascii="仿宋_GB2312" w:eastAsia="仿宋_GB2312" w:hAnsi="楷体" w:cs="Times New Roman" w:hint="eastAsia"/>
          <w:sz w:val="32"/>
          <w:szCs w:val="32"/>
        </w:rPr>
        <w:t>贷记本科目</w:t>
      </w:r>
      <w:proofErr w:type="gramEnd"/>
      <w:r w:rsidRPr="004130DF">
        <w:rPr>
          <w:rFonts w:ascii="仿宋_GB2312" w:eastAsia="仿宋_GB2312" w:hAnsi="楷体" w:cs="Times New Roman" w:hint="eastAsia"/>
          <w:sz w:val="32"/>
          <w:szCs w:val="32"/>
        </w:rPr>
        <w:t>。</w:t>
      </w:r>
      <w:r>
        <w:rPr>
          <w:rFonts w:ascii="仿宋_GB2312" w:eastAsia="仿宋_GB2312" w:hAnsi="楷体" w:cs="Times New Roman" w:hint="eastAsia"/>
          <w:sz w:val="32"/>
          <w:szCs w:val="32"/>
        </w:rPr>
        <w:t>同时，按照无偿调出过程中发生的归属于调出方的相关费用，借记“资产处置费用”科目，贷记“银行存款”等科目。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３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4130DF">
        <w:rPr>
          <w:rFonts w:ascii="仿宋_GB2312" w:eastAsia="仿宋_GB2312" w:hAnsi="楷体" w:cs="Times New Roman" w:hint="eastAsia"/>
          <w:sz w:val="32"/>
          <w:szCs w:val="32"/>
        </w:rPr>
        <w:t>报经批准用林木资产投资时，参照</w:t>
      </w:r>
      <w:r>
        <w:rPr>
          <w:rFonts w:ascii="仿宋_GB2312" w:eastAsia="仿宋_GB2312" w:hAnsi="楷体" w:cs="Times New Roman" w:hint="eastAsia"/>
          <w:sz w:val="32"/>
          <w:szCs w:val="32"/>
        </w:rPr>
        <w:t>新</w:t>
      </w:r>
      <w:r w:rsidRPr="004130DF">
        <w:rPr>
          <w:rFonts w:ascii="仿宋_GB2312" w:eastAsia="仿宋_GB2312" w:hAnsi="楷体" w:cs="Times New Roman" w:hint="eastAsia"/>
          <w:sz w:val="32"/>
          <w:szCs w:val="32"/>
        </w:rPr>
        <w:t>制度中关于置换换入相关资产的规定进行账务处理。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４</w:t>
      </w:r>
      <w:r>
        <w:rPr>
          <w:rFonts w:ascii="仿宋_GB2312" w:eastAsia="仿宋_GB2312" w:hAnsi="楷体" w:cs="Times New Roman" w:hint="eastAsia"/>
          <w:sz w:val="32"/>
          <w:szCs w:val="32"/>
        </w:rPr>
        <w:t>.</w:t>
      </w:r>
      <w:r w:rsidRPr="004130DF">
        <w:rPr>
          <w:rFonts w:ascii="仿宋_GB2312" w:eastAsia="仿宋_GB2312" w:hAnsi="楷体" w:cs="Times New Roman" w:hint="eastAsia"/>
          <w:sz w:val="32"/>
          <w:szCs w:val="32"/>
        </w:rPr>
        <w:t>因遭受自然灾害等</w:t>
      </w:r>
      <w:r>
        <w:rPr>
          <w:rFonts w:ascii="仿宋_GB2312" w:eastAsia="仿宋_GB2312" w:hAnsi="楷体" w:cs="Times New Roman" w:hint="eastAsia"/>
          <w:sz w:val="32"/>
          <w:szCs w:val="32"/>
        </w:rPr>
        <w:t>致</w:t>
      </w:r>
      <w:r w:rsidRPr="004130DF">
        <w:rPr>
          <w:rFonts w:ascii="仿宋_GB2312" w:eastAsia="仿宋_GB2312" w:hAnsi="楷体" w:cs="Times New Roman" w:hint="eastAsia"/>
          <w:sz w:val="32"/>
          <w:szCs w:val="32"/>
        </w:rPr>
        <w:t>使林木资产发生损毁时，应当将被损毁林木资产的账面余额转入待处理财产损溢。结转时，借记“待处理财产损溢”科目，</w:t>
      </w:r>
      <w:proofErr w:type="gramStart"/>
      <w:r w:rsidRPr="004130DF">
        <w:rPr>
          <w:rFonts w:ascii="仿宋_GB2312" w:eastAsia="仿宋_GB2312" w:hAnsi="楷体" w:cs="Times New Roman" w:hint="eastAsia"/>
          <w:sz w:val="32"/>
          <w:szCs w:val="32"/>
        </w:rPr>
        <w:t>贷记本科目</w:t>
      </w:r>
      <w:proofErr w:type="gramEnd"/>
      <w:r w:rsidRPr="004130DF">
        <w:rPr>
          <w:rFonts w:ascii="仿宋_GB2312" w:eastAsia="仿宋_GB2312" w:hAnsi="楷体" w:cs="Times New Roman" w:hint="eastAsia"/>
          <w:sz w:val="32"/>
          <w:szCs w:val="32"/>
        </w:rPr>
        <w:t>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4130DF">
        <w:rPr>
          <w:rFonts w:ascii="仿宋_GB2312" w:eastAsia="仿宋_GB2312" w:hAnsi="楷体" w:hint="eastAsia"/>
          <w:sz w:val="32"/>
          <w:szCs w:val="32"/>
        </w:rPr>
        <w:t>四、本科目</w:t>
      </w:r>
      <w:r>
        <w:rPr>
          <w:rFonts w:ascii="仿宋_GB2312" w:eastAsia="仿宋_GB2312" w:hAnsi="楷体" w:hint="eastAsia"/>
          <w:sz w:val="32"/>
          <w:szCs w:val="32"/>
        </w:rPr>
        <w:t>期末</w:t>
      </w:r>
      <w:r w:rsidRPr="004130DF">
        <w:rPr>
          <w:rFonts w:ascii="仿宋_GB2312" w:eastAsia="仿宋_GB2312" w:hAnsi="楷体" w:hint="eastAsia"/>
          <w:sz w:val="32"/>
          <w:szCs w:val="32"/>
        </w:rPr>
        <w:t>借方余额，反映</w:t>
      </w:r>
      <w:r>
        <w:rPr>
          <w:rFonts w:ascii="仿宋_GB2312" w:eastAsia="仿宋_GB2312" w:hAnsi="楷体" w:hint="eastAsia"/>
          <w:sz w:val="32"/>
          <w:szCs w:val="32"/>
        </w:rPr>
        <w:t>林场</w:t>
      </w:r>
      <w:r w:rsidRPr="004130DF">
        <w:rPr>
          <w:rFonts w:ascii="仿宋_GB2312" w:eastAsia="仿宋_GB2312" w:hAnsi="楷体" w:hint="eastAsia"/>
          <w:sz w:val="32"/>
          <w:szCs w:val="32"/>
        </w:rPr>
        <w:t>林木资产的累计成本。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二、关于报表及编制说明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（一）新增项目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30DF">
        <w:rPr>
          <w:rFonts w:ascii="仿宋_GB2312" w:eastAsia="仿宋_GB2312" w:hAnsi="Times New Roman" w:cs="Times New Roman" w:hint="eastAsia"/>
          <w:sz w:val="32"/>
          <w:szCs w:val="32"/>
        </w:rPr>
        <w:t>林场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应当</w:t>
      </w:r>
      <w:r>
        <w:rPr>
          <w:rFonts w:ascii="仿宋_GB2312" w:eastAsia="仿宋_GB2312" w:hint="eastAsia"/>
          <w:sz w:val="32"/>
          <w:szCs w:val="32"/>
        </w:rPr>
        <w:t>在资产负债表“保障性住房净值”和“长期待摊费用”项目之间增加“林木资产”项目。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（二）新增项目的填列方法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场在编制资产负债表时，应当按照“林木资产──苗木”和“林木资产──林木──消耗性林木资产”科目期末余额的合计数填列“存货”项目，按照“林木资产”科目其余的期末余额填列“林木资产”项目；按照“营林工程──苗木生产成本”和“营林工程──林木生产成本──消耗性林木成本”科目期末余额的合计数填列“存货”项目，按照“营林工程”科目其余的期末余额填列“林木资产”项目。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E59C3">
        <w:rPr>
          <w:rFonts w:ascii="黑体" w:eastAsia="黑体" w:hAnsi="黑体" w:hint="eastAsia"/>
          <w:sz w:val="32"/>
          <w:szCs w:val="32"/>
        </w:rPr>
        <w:lastRenderedPageBreak/>
        <w:t>三、</w:t>
      </w:r>
      <w:r>
        <w:rPr>
          <w:rFonts w:ascii="黑体" w:eastAsia="黑体" w:hAnsi="黑体" w:hint="eastAsia"/>
          <w:sz w:val="32"/>
          <w:szCs w:val="32"/>
        </w:rPr>
        <w:t>生效日期</w:t>
      </w:r>
    </w:p>
    <w:p w:rsidR="00BE10B0" w:rsidRDefault="00BE10B0" w:rsidP="00BE10B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本规定自2019年1月1日起施行。</w:t>
      </w:r>
    </w:p>
    <w:p w:rsidR="007439A4" w:rsidRPr="00BE10B0" w:rsidRDefault="007439A4" w:rsidP="00BE10B0">
      <w:bookmarkStart w:id="0" w:name="_GoBack"/>
      <w:bookmarkEnd w:id="0"/>
    </w:p>
    <w:sectPr w:rsidR="007439A4" w:rsidRPr="00BE10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0D" w:rsidRDefault="00E4340D" w:rsidP="005F4446">
      <w:r>
        <w:separator/>
      </w:r>
    </w:p>
  </w:endnote>
  <w:endnote w:type="continuationSeparator" w:id="0">
    <w:p w:rsidR="00E4340D" w:rsidRDefault="00E4340D" w:rsidP="005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5551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4446" w:rsidRDefault="005F444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0B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0B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4446" w:rsidRDefault="005F44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0D" w:rsidRDefault="00E4340D" w:rsidP="005F4446">
      <w:r>
        <w:separator/>
      </w:r>
    </w:p>
  </w:footnote>
  <w:footnote w:type="continuationSeparator" w:id="0">
    <w:p w:rsidR="00E4340D" w:rsidRDefault="00E4340D" w:rsidP="005F4446">
      <w:r>
        <w:continuationSeparator/>
      </w:r>
    </w:p>
  </w:footnote>
  <w:footnote w:id="1">
    <w:p w:rsidR="00BE10B0" w:rsidRDefault="00BE10B0" w:rsidP="00BE10B0">
      <w:pPr>
        <w:pStyle w:val="a6"/>
      </w:pPr>
      <w:r>
        <w:rPr>
          <w:rStyle w:val="a7"/>
        </w:rPr>
        <w:footnoteRef/>
      </w:r>
      <w:r>
        <w:t xml:space="preserve"> </w:t>
      </w:r>
      <w:r w:rsidRPr="00C267D3">
        <w:rPr>
          <w:rFonts w:hint="eastAsia"/>
          <w:sz w:val="21"/>
          <w:szCs w:val="21"/>
        </w:rPr>
        <w:t>本规定所指的国有林场和苗圃，</w:t>
      </w:r>
      <w:r>
        <w:rPr>
          <w:rFonts w:hint="eastAsia"/>
          <w:sz w:val="21"/>
          <w:szCs w:val="21"/>
        </w:rPr>
        <w:t>是指</w:t>
      </w:r>
      <w:r w:rsidRPr="00C267D3">
        <w:rPr>
          <w:rFonts w:asciiTheme="minorEastAsia" w:hAnsiTheme="minorEastAsia" w:hint="eastAsia"/>
          <w:color w:val="000000"/>
          <w:sz w:val="21"/>
          <w:szCs w:val="21"/>
        </w:rPr>
        <w:t>中华人民共和国境内各级人民政府设立的，从事保护培育森林资源、维护国家生态安全、提供生态服务，不以营利为目的、独立核算的公益性事业单位性质国有林场和苗圃</w:t>
      </w:r>
      <w:r>
        <w:rPr>
          <w:rFonts w:asciiTheme="minorEastAsia" w:hAnsiTheme="minorEastAsia" w:hint="eastAsia"/>
          <w:color w:val="000000"/>
          <w:sz w:val="21"/>
          <w:szCs w:val="21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49876"/>
    <w:multiLevelType w:val="singleLevel"/>
    <w:tmpl w:val="59A4987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0E"/>
    <w:rsid w:val="005F4446"/>
    <w:rsid w:val="007439A4"/>
    <w:rsid w:val="00A5724B"/>
    <w:rsid w:val="00BE10B0"/>
    <w:rsid w:val="00E4340D"/>
    <w:rsid w:val="00EE3C35"/>
    <w:rsid w:val="00F8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7455C-353C-44CF-BD8E-AAD9A75A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F4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F4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F4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F4446"/>
    <w:rPr>
      <w:sz w:val="18"/>
      <w:szCs w:val="18"/>
    </w:rPr>
  </w:style>
  <w:style w:type="paragraph" w:styleId="a5">
    <w:name w:val="Plain Text"/>
    <w:basedOn w:val="a"/>
    <w:link w:val="Char1"/>
    <w:qFormat/>
    <w:rsid w:val="007439A4"/>
    <w:rPr>
      <w:rFonts w:ascii="宋体" w:eastAsia="宋体" w:hAnsi="Courier New"/>
      <w:spacing w:val="6"/>
      <w:kern w:val="0"/>
      <w:sz w:val="20"/>
      <w:szCs w:val="21"/>
    </w:rPr>
  </w:style>
  <w:style w:type="character" w:customStyle="1" w:styleId="Char1">
    <w:name w:val="纯文本 Char"/>
    <w:basedOn w:val="a0"/>
    <w:link w:val="a5"/>
    <w:qFormat/>
    <w:rsid w:val="007439A4"/>
    <w:rPr>
      <w:rFonts w:ascii="宋体" w:eastAsia="宋体" w:hAnsi="Courier New"/>
      <w:spacing w:val="6"/>
      <w:kern w:val="0"/>
      <w:sz w:val="20"/>
      <w:szCs w:val="21"/>
    </w:rPr>
  </w:style>
  <w:style w:type="paragraph" w:styleId="a6">
    <w:name w:val="footnote text"/>
    <w:basedOn w:val="a"/>
    <w:link w:val="Char2"/>
    <w:qFormat/>
    <w:rsid w:val="007439A4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qFormat/>
    <w:rsid w:val="007439A4"/>
    <w:rPr>
      <w:sz w:val="18"/>
      <w:szCs w:val="18"/>
    </w:rPr>
  </w:style>
  <w:style w:type="character" w:styleId="a7">
    <w:name w:val="footnote reference"/>
    <w:basedOn w:val="a0"/>
    <w:qFormat/>
    <w:rsid w:val="007439A4"/>
    <w:rPr>
      <w:vertAlign w:val="superscript"/>
    </w:rPr>
  </w:style>
  <w:style w:type="paragraph" w:styleId="a8">
    <w:name w:val="annotation text"/>
    <w:basedOn w:val="a"/>
    <w:link w:val="Char3"/>
    <w:semiHidden/>
    <w:unhideWhenUsed/>
    <w:qFormat/>
    <w:rsid w:val="007439A4"/>
    <w:pPr>
      <w:jc w:val="left"/>
    </w:pPr>
  </w:style>
  <w:style w:type="character" w:customStyle="1" w:styleId="Char3">
    <w:name w:val="批注文字 Char"/>
    <w:basedOn w:val="a0"/>
    <w:link w:val="a8"/>
    <w:qFormat/>
    <w:rsid w:val="007439A4"/>
  </w:style>
  <w:style w:type="paragraph" w:styleId="a9">
    <w:name w:val="annotation subject"/>
    <w:basedOn w:val="a8"/>
    <w:next w:val="a8"/>
    <w:link w:val="Char4"/>
    <w:semiHidden/>
    <w:qFormat/>
    <w:rsid w:val="007439A4"/>
    <w:rPr>
      <w:rFonts w:ascii="Calibri" w:eastAsia="宋体" w:hAnsi="Calibri" w:cs="Calibri"/>
      <w:b/>
      <w:bCs/>
      <w:szCs w:val="21"/>
    </w:rPr>
  </w:style>
  <w:style w:type="character" w:customStyle="1" w:styleId="Char4">
    <w:name w:val="批注主题 Char"/>
    <w:basedOn w:val="Char3"/>
    <w:link w:val="a9"/>
    <w:semiHidden/>
    <w:qFormat/>
    <w:rsid w:val="007439A4"/>
    <w:rPr>
      <w:rFonts w:ascii="Calibri" w:eastAsia="宋体" w:hAnsi="Calibri" w:cs="Calibri"/>
      <w:b/>
      <w:bCs/>
      <w:szCs w:val="21"/>
    </w:rPr>
  </w:style>
  <w:style w:type="paragraph" w:styleId="aa">
    <w:name w:val="Balloon Text"/>
    <w:basedOn w:val="a"/>
    <w:link w:val="Char5"/>
    <w:semiHidden/>
    <w:qFormat/>
    <w:rsid w:val="007439A4"/>
    <w:rPr>
      <w:rFonts w:ascii="Calibri" w:eastAsia="宋体" w:hAnsi="Calibri" w:cs="Calibri"/>
      <w:sz w:val="18"/>
      <w:szCs w:val="18"/>
    </w:rPr>
  </w:style>
  <w:style w:type="character" w:customStyle="1" w:styleId="Char5">
    <w:name w:val="批注框文本 Char"/>
    <w:basedOn w:val="a0"/>
    <w:link w:val="aa"/>
    <w:semiHidden/>
    <w:qFormat/>
    <w:rsid w:val="007439A4"/>
    <w:rPr>
      <w:rFonts w:ascii="Calibri" w:eastAsia="宋体" w:hAnsi="Calibri" w:cs="Calibri"/>
      <w:sz w:val="18"/>
      <w:szCs w:val="18"/>
    </w:rPr>
  </w:style>
  <w:style w:type="paragraph" w:styleId="ab">
    <w:name w:val="Normal (Web)"/>
    <w:basedOn w:val="a"/>
    <w:qFormat/>
    <w:rsid w:val="007439A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character" w:styleId="ac">
    <w:name w:val="page number"/>
    <w:basedOn w:val="a0"/>
    <w:qFormat/>
    <w:rsid w:val="007439A4"/>
    <w:rPr>
      <w:rFonts w:cs="Times New Roman"/>
    </w:rPr>
  </w:style>
  <w:style w:type="character" w:styleId="ad">
    <w:name w:val="annotation reference"/>
    <w:basedOn w:val="a0"/>
    <w:semiHidden/>
    <w:qFormat/>
    <w:rsid w:val="007439A4"/>
    <w:rPr>
      <w:rFonts w:cs="Times New Roman"/>
      <w:sz w:val="21"/>
      <w:szCs w:val="21"/>
    </w:rPr>
  </w:style>
  <w:style w:type="table" w:styleId="ae">
    <w:name w:val="Table Grid"/>
    <w:basedOn w:val="a1"/>
    <w:uiPriority w:val="59"/>
    <w:qFormat/>
    <w:rsid w:val="007439A4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rsid w:val="007439A4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f">
    <w:name w:val="Revision"/>
    <w:hidden/>
    <w:uiPriority w:val="99"/>
    <w:unhideWhenUsed/>
    <w:rsid w:val="007439A4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CY1002</cp:lastModifiedBy>
  <cp:revision>4</cp:revision>
  <dcterms:created xsi:type="dcterms:W3CDTF">2018-10-15T12:11:00Z</dcterms:created>
  <dcterms:modified xsi:type="dcterms:W3CDTF">2018-12-04T01:15:00Z</dcterms:modified>
</cp:coreProperties>
</file>